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129" w:rsidRPr="008D4F3A" w:rsidRDefault="00381E88">
      <w:pPr>
        <w:pStyle w:val="Bodytext20"/>
        <w:shd w:val="clear" w:color="auto" w:fill="auto"/>
        <w:ind w:left="40" w:right="20"/>
      </w:pPr>
      <w:r>
        <w:rPr>
          <w:rStyle w:val="Bodytext2NotItalic"/>
          <w:b/>
          <w:bCs/>
        </w:rPr>
        <w:t xml:space="preserve">Представено от </w:t>
      </w:r>
      <w:proofErr w:type="spellStart"/>
      <w:r w:rsidR="00216FA3">
        <w:rPr>
          <w:rStyle w:val="Bodytext2NotItalic"/>
          <w:b/>
          <w:bCs/>
          <w:lang w:val="en-US"/>
        </w:rPr>
        <w:t>Министерство</w:t>
      </w:r>
      <w:proofErr w:type="spellEnd"/>
      <w:r w:rsidR="00216FA3">
        <w:rPr>
          <w:rStyle w:val="Bodytext2NotItalic"/>
          <w:b/>
          <w:bCs/>
          <w:lang w:val="en-US"/>
        </w:rPr>
        <w:t xml:space="preserve"> </w:t>
      </w:r>
      <w:proofErr w:type="spellStart"/>
      <w:r w:rsidR="00216FA3">
        <w:rPr>
          <w:rStyle w:val="Bodytext2NotItalic"/>
          <w:b/>
          <w:bCs/>
          <w:lang w:val="en-US"/>
        </w:rPr>
        <w:t>на</w:t>
      </w:r>
      <w:proofErr w:type="spellEnd"/>
      <w:r w:rsidR="00216FA3">
        <w:rPr>
          <w:rStyle w:val="Bodytext2NotItalic"/>
          <w:b/>
          <w:bCs/>
          <w:lang w:val="en-US"/>
        </w:rPr>
        <w:t xml:space="preserve"> </w:t>
      </w:r>
      <w:proofErr w:type="spellStart"/>
      <w:r w:rsidR="00216FA3">
        <w:rPr>
          <w:rStyle w:val="Bodytext2NotItalic"/>
          <w:b/>
          <w:bCs/>
          <w:lang w:val="en-US"/>
        </w:rPr>
        <w:t>околната</w:t>
      </w:r>
      <w:proofErr w:type="spellEnd"/>
      <w:r w:rsidR="00216FA3">
        <w:rPr>
          <w:rStyle w:val="Bodytext2NotItalic"/>
          <w:b/>
          <w:bCs/>
          <w:lang w:val="en-US"/>
        </w:rPr>
        <w:t xml:space="preserve"> </w:t>
      </w:r>
      <w:proofErr w:type="spellStart"/>
      <w:r w:rsidR="00216FA3">
        <w:rPr>
          <w:rStyle w:val="Bodytext2NotItalic"/>
          <w:b/>
          <w:bCs/>
          <w:lang w:val="en-US"/>
        </w:rPr>
        <w:t>среда</w:t>
      </w:r>
      <w:proofErr w:type="spellEnd"/>
      <w:r w:rsidR="00216FA3">
        <w:rPr>
          <w:rStyle w:val="Bodytext2NotItalic"/>
          <w:b/>
          <w:bCs/>
          <w:lang w:val="en-US"/>
        </w:rPr>
        <w:t xml:space="preserve"> и </w:t>
      </w:r>
      <w:proofErr w:type="spellStart"/>
      <w:r w:rsidR="00216FA3">
        <w:rPr>
          <w:rStyle w:val="Bodytext2NotItalic"/>
          <w:b/>
          <w:bCs/>
          <w:lang w:val="en-US"/>
        </w:rPr>
        <w:t>водите</w:t>
      </w:r>
      <w:proofErr w:type="spellEnd"/>
      <w:r w:rsidR="00216FA3">
        <w:rPr>
          <w:rStyle w:val="Bodytext2NotItalic"/>
          <w:b/>
          <w:bCs/>
          <w:lang w:val="en-US"/>
        </w:rPr>
        <w:t xml:space="preserve"> </w:t>
      </w:r>
      <w:proofErr w:type="spellStart"/>
      <w:r w:rsidR="008D4F3A" w:rsidRPr="008D4F3A">
        <w:rPr>
          <w:rStyle w:val="Bodytext2NotItalic"/>
          <w:b/>
          <w:bCs/>
          <w:lang w:val="en-US"/>
        </w:rPr>
        <w:t>проект</w:t>
      </w:r>
      <w:proofErr w:type="spellEnd"/>
      <w:r w:rsidR="008D4F3A" w:rsidRPr="008D4F3A">
        <w:rPr>
          <w:rStyle w:val="Bodytext2NotItalic"/>
          <w:b/>
          <w:bCs/>
          <w:lang w:val="en-US"/>
        </w:rPr>
        <w:t xml:space="preserve"> </w:t>
      </w:r>
      <w:proofErr w:type="spellStart"/>
      <w:r w:rsidR="008D4F3A" w:rsidRPr="008D4F3A">
        <w:rPr>
          <w:rStyle w:val="Bodytext2NotItalic"/>
          <w:b/>
          <w:bCs/>
          <w:lang w:val="en-US"/>
        </w:rPr>
        <w:t>на</w:t>
      </w:r>
      <w:proofErr w:type="spellEnd"/>
      <w:r w:rsidR="008D4F3A" w:rsidRPr="008D4F3A">
        <w:rPr>
          <w:rStyle w:val="Bodytext2NotItalic"/>
          <w:b/>
          <w:bCs/>
          <w:lang w:val="en-US"/>
        </w:rPr>
        <w:t xml:space="preserve"> „</w:t>
      </w:r>
      <w:proofErr w:type="spellStart"/>
      <w:r w:rsidR="008D4F3A" w:rsidRPr="008D4F3A">
        <w:rPr>
          <w:rStyle w:val="Bodytext2NotItalic"/>
          <w:b/>
          <w:bCs/>
          <w:lang w:val="en-US"/>
        </w:rPr>
        <w:t>Интегрирана</w:t>
      </w:r>
      <w:proofErr w:type="spellEnd"/>
      <w:r w:rsidR="008D4F3A" w:rsidRPr="008D4F3A">
        <w:rPr>
          <w:rStyle w:val="Bodytext2NotItalic"/>
          <w:b/>
          <w:bCs/>
          <w:lang w:val="en-US"/>
        </w:rPr>
        <w:t xml:space="preserve"> </w:t>
      </w:r>
      <w:proofErr w:type="spellStart"/>
      <w:r w:rsidR="008D4F3A" w:rsidRPr="008D4F3A">
        <w:rPr>
          <w:rStyle w:val="Bodytext2NotItalic"/>
          <w:b/>
          <w:bCs/>
          <w:lang w:val="en-US"/>
        </w:rPr>
        <w:t>територ</w:t>
      </w:r>
      <w:r w:rsidR="00451FB7">
        <w:rPr>
          <w:rStyle w:val="Bodytext2NotItalic"/>
          <w:b/>
          <w:bCs/>
          <w:lang w:val="en-US"/>
        </w:rPr>
        <w:t>иална</w:t>
      </w:r>
      <w:proofErr w:type="spellEnd"/>
      <w:r w:rsidR="00451FB7">
        <w:rPr>
          <w:rStyle w:val="Bodytext2NotItalic"/>
          <w:b/>
          <w:bCs/>
          <w:lang w:val="en-US"/>
        </w:rPr>
        <w:t xml:space="preserve"> </w:t>
      </w:r>
      <w:proofErr w:type="spellStart"/>
      <w:r w:rsidR="00451FB7">
        <w:rPr>
          <w:rStyle w:val="Bodytext2NotItalic"/>
          <w:b/>
          <w:bCs/>
          <w:lang w:val="en-US"/>
        </w:rPr>
        <w:t>стратегия</w:t>
      </w:r>
      <w:proofErr w:type="spellEnd"/>
      <w:r w:rsidR="00451FB7">
        <w:rPr>
          <w:rStyle w:val="Bodytext2NotItalic"/>
          <w:b/>
          <w:bCs/>
          <w:lang w:val="en-US"/>
        </w:rPr>
        <w:t xml:space="preserve"> </w:t>
      </w:r>
      <w:proofErr w:type="spellStart"/>
      <w:r w:rsidR="00451FB7">
        <w:rPr>
          <w:rStyle w:val="Bodytext2NotItalic"/>
          <w:b/>
          <w:bCs/>
          <w:lang w:val="en-US"/>
        </w:rPr>
        <w:t>за</w:t>
      </w:r>
      <w:proofErr w:type="spellEnd"/>
      <w:r w:rsidR="00451FB7">
        <w:rPr>
          <w:rStyle w:val="Bodytext2NotItalic"/>
          <w:b/>
          <w:bCs/>
          <w:lang w:val="en-US"/>
        </w:rPr>
        <w:t xml:space="preserve"> </w:t>
      </w:r>
      <w:proofErr w:type="spellStart"/>
      <w:r w:rsidR="00451FB7">
        <w:rPr>
          <w:rStyle w:val="Bodytext2NotItalic"/>
          <w:b/>
          <w:bCs/>
          <w:lang w:val="en-US"/>
        </w:rPr>
        <w:t>развитие</w:t>
      </w:r>
      <w:proofErr w:type="spellEnd"/>
      <w:r w:rsidR="00451FB7">
        <w:rPr>
          <w:rStyle w:val="Bodytext2NotItalic"/>
          <w:b/>
          <w:bCs/>
          <w:lang w:val="en-US"/>
        </w:rPr>
        <w:t xml:space="preserve"> </w:t>
      </w:r>
      <w:proofErr w:type="spellStart"/>
      <w:r w:rsidR="00451FB7">
        <w:rPr>
          <w:rStyle w:val="Bodytext2NotItalic"/>
          <w:b/>
          <w:bCs/>
          <w:lang w:val="en-US"/>
        </w:rPr>
        <w:t>на</w:t>
      </w:r>
      <w:proofErr w:type="spellEnd"/>
      <w:r w:rsidR="00451FB7">
        <w:rPr>
          <w:rStyle w:val="Bodytext2NotItalic"/>
          <w:b/>
          <w:bCs/>
          <w:lang w:val="en-US"/>
        </w:rPr>
        <w:t xml:space="preserve"> </w:t>
      </w:r>
      <w:r w:rsidR="00972484">
        <w:rPr>
          <w:rStyle w:val="Bodytext2NotItalic"/>
          <w:b/>
          <w:bCs/>
        </w:rPr>
        <w:t>Югозападен</w:t>
      </w:r>
      <w:r w:rsidR="008D4F3A" w:rsidRPr="008D4F3A">
        <w:rPr>
          <w:rStyle w:val="Bodytext2NotItalic"/>
          <w:b/>
          <w:bCs/>
          <w:lang w:val="en-US"/>
        </w:rPr>
        <w:t xml:space="preserve"> </w:t>
      </w:r>
      <w:proofErr w:type="spellStart"/>
      <w:r w:rsidR="008D4F3A" w:rsidRPr="008D4F3A">
        <w:rPr>
          <w:rStyle w:val="Bodytext2NotItalic"/>
          <w:b/>
          <w:bCs/>
          <w:lang w:val="en-US"/>
        </w:rPr>
        <w:t>регион</w:t>
      </w:r>
      <w:proofErr w:type="spellEnd"/>
      <w:r w:rsidR="008D4F3A" w:rsidRPr="008D4F3A">
        <w:rPr>
          <w:rStyle w:val="Bodytext2NotItalic"/>
          <w:b/>
          <w:bCs/>
          <w:lang w:val="en-US"/>
        </w:rPr>
        <w:t xml:space="preserve"> </w:t>
      </w:r>
      <w:proofErr w:type="spellStart"/>
      <w:r w:rsidR="008D4F3A" w:rsidRPr="008D4F3A">
        <w:rPr>
          <w:rStyle w:val="Bodytext2NotItalic"/>
          <w:b/>
          <w:bCs/>
          <w:lang w:val="en-US"/>
        </w:rPr>
        <w:t>за</w:t>
      </w:r>
      <w:proofErr w:type="spellEnd"/>
      <w:r w:rsidR="008D4F3A" w:rsidRPr="008D4F3A">
        <w:rPr>
          <w:rStyle w:val="Bodytext2NotItalic"/>
          <w:b/>
          <w:bCs/>
          <w:lang w:val="en-US"/>
        </w:rPr>
        <w:t xml:space="preserve"> </w:t>
      </w:r>
      <w:proofErr w:type="spellStart"/>
      <w:r w:rsidR="008D4F3A" w:rsidRPr="008D4F3A">
        <w:rPr>
          <w:rStyle w:val="Bodytext2NotItalic"/>
          <w:b/>
          <w:bCs/>
          <w:lang w:val="en-US"/>
        </w:rPr>
        <w:t>планиране</w:t>
      </w:r>
      <w:proofErr w:type="spellEnd"/>
      <w:r w:rsidR="008D4F3A" w:rsidRPr="008D4F3A">
        <w:rPr>
          <w:rStyle w:val="Bodytext2NotItalic"/>
          <w:b/>
          <w:bCs/>
          <w:lang w:val="en-US"/>
        </w:rPr>
        <w:t xml:space="preserve"> </w:t>
      </w:r>
      <w:proofErr w:type="spellStart"/>
      <w:r w:rsidR="008D4F3A" w:rsidRPr="008D4F3A">
        <w:rPr>
          <w:rStyle w:val="Bodytext2NotItalic"/>
          <w:b/>
          <w:bCs/>
          <w:lang w:val="en-US"/>
        </w:rPr>
        <w:t>от</w:t>
      </w:r>
      <w:proofErr w:type="spellEnd"/>
      <w:r w:rsidR="008D4F3A" w:rsidRPr="008D4F3A">
        <w:rPr>
          <w:rStyle w:val="Bodytext2NotItalic"/>
          <w:b/>
          <w:bCs/>
          <w:lang w:val="en-US"/>
        </w:rPr>
        <w:t xml:space="preserve"> </w:t>
      </w:r>
      <w:proofErr w:type="spellStart"/>
      <w:r w:rsidR="008D4F3A" w:rsidRPr="008D4F3A">
        <w:rPr>
          <w:rStyle w:val="Bodytext2NotItalic"/>
          <w:b/>
          <w:bCs/>
          <w:lang w:val="en-US"/>
        </w:rPr>
        <w:t>н</w:t>
      </w:r>
      <w:r w:rsidR="008D4F3A">
        <w:rPr>
          <w:rStyle w:val="Bodytext2NotItalic"/>
          <w:b/>
          <w:bCs/>
          <w:lang w:val="en-US"/>
        </w:rPr>
        <w:t>иво</w:t>
      </w:r>
      <w:proofErr w:type="spellEnd"/>
      <w:r w:rsidR="008D4F3A">
        <w:rPr>
          <w:rStyle w:val="Bodytext2NotItalic"/>
          <w:b/>
          <w:bCs/>
          <w:lang w:val="en-US"/>
        </w:rPr>
        <w:t xml:space="preserve"> 2 </w:t>
      </w:r>
      <w:proofErr w:type="spellStart"/>
      <w:r w:rsidR="008D4F3A">
        <w:rPr>
          <w:rStyle w:val="Bodytext2NotItalic"/>
          <w:b/>
          <w:bCs/>
          <w:lang w:val="en-US"/>
        </w:rPr>
        <w:t>за</w:t>
      </w:r>
      <w:proofErr w:type="spellEnd"/>
      <w:r w:rsidR="008D4F3A">
        <w:rPr>
          <w:rStyle w:val="Bodytext2NotItalic"/>
          <w:b/>
          <w:bCs/>
          <w:lang w:val="en-US"/>
        </w:rPr>
        <w:t xml:space="preserve"> </w:t>
      </w:r>
      <w:proofErr w:type="spellStart"/>
      <w:r w:rsidR="008D4F3A">
        <w:rPr>
          <w:rStyle w:val="Bodytext2NotItalic"/>
          <w:b/>
          <w:bCs/>
          <w:lang w:val="en-US"/>
        </w:rPr>
        <w:t>периода</w:t>
      </w:r>
      <w:proofErr w:type="spellEnd"/>
      <w:r w:rsidR="008D4F3A">
        <w:rPr>
          <w:rStyle w:val="Bodytext2NotItalic"/>
          <w:b/>
          <w:bCs/>
          <w:lang w:val="en-US"/>
        </w:rPr>
        <w:t xml:space="preserve"> 2021-2027 г.“</w:t>
      </w:r>
    </w:p>
    <w:p w:rsidR="00221129" w:rsidRDefault="00381E88">
      <w:pPr>
        <w:pStyle w:val="Bodytext30"/>
        <w:shd w:val="clear" w:color="auto" w:fill="auto"/>
        <w:spacing w:before="0"/>
        <w:ind w:left="40" w:right="20"/>
      </w:pPr>
      <w:r>
        <w:rPr>
          <w:rStyle w:val="Bodytext3NotItalic"/>
        </w:rPr>
        <w:t xml:space="preserve">В изпълнение на чл. 8, ал. 4 от </w:t>
      </w:r>
      <w:r>
        <w:t>Наредбата за условията и реда за извършване на екологична оценка на планове и програми</w:t>
      </w:r>
      <w:r>
        <w:rPr>
          <w:rStyle w:val="Bodytext3NotItalic"/>
        </w:rPr>
        <w:t xml:space="preserve"> (Наредба за ЕО), във връзка с постъпило в Министерство на околната среда и водите (МОСВ) </w:t>
      </w:r>
      <w:r w:rsidR="00EB2FE3">
        <w:rPr>
          <w:rStyle w:val="Bodytext3NotItalic"/>
        </w:rPr>
        <w:t>уведомление</w:t>
      </w:r>
      <w:r>
        <w:rPr>
          <w:rStyle w:val="Bodytext3NotItalic"/>
        </w:rPr>
        <w:t xml:space="preserve"> по чл. 8 от Наредбата за ЕО </w:t>
      </w:r>
      <w:r w:rsidR="00356517">
        <w:rPr>
          <w:rStyle w:val="Bodytext3NotItalic"/>
        </w:rPr>
        <w:t>с приложен проект на</w:t>
      </w:r>
      <w:r>
        <w:rPr>
          <w:rStyle w:val="Bodytext3NotItalic"/>
        </w:rPr>
        <w:t xml:space="preserve"> </w:t>
      </w:r>
      <w:r w:rsidR="00356517" w:rsidRPr="00356517">
        <w:t>„Интегрирана територ</w:t>
      </w:r>
      <w:r w:rsidR="00972484">
        <w:t>иална стратегия за развитие на Югозападен</w:t>
      </w:r>
      <w:r w:rsidR="00356517" w:rsidRPr="00356517">
        <w:t xml:space="preserve"> регион за планиране от ниво 2 за периода 2021-2027 г.“</w:t>
      </w:r>
      <w:r w:rsidR="00356517">
        <w:t xml:space="preserve"> </w:t>
      </w:r>
      <w:r>
        <w:rPr>
          <w:rStyle w:val="Bodytext3NotItalic"/>
        </w:rPr>
        <w:t>МОСВ информира за следното:</w:t>
      </w:r>
    </w:p>
    <w:p w:rsidR="00356517" w:rsidRDefault="00356517">
      <w:pPr>
        <w:pStyle w:val="BodyText1"/>
        <w:shd w:val="clear" w:color="auto" w:fill="auto"/>
        <w:ind w:left="40" w:right="20" w:firstLine="700"/>
        <w:rPr>
          <w:b/>
        </w:rPr>
      </w:pPr>
      <w:r w:rsidRPr="00356517">
        <w:rPr>
          <w:b/>
        </w:rPr>
        <w:t>І. По отношение на изискванията на глава шеста на Закона за опазване на околната среда (ЗООС):</w:t>
      </w:r>
    </w:p>
    <w:p w:rsidR="00FF1510" w:rsidRPr="00FF1510" w:rsidRDefault="00FF1510" w:rsidP="00FF1510">
      <w:pPr>
        <w:pStyle w:val="BodyText1"/>
        <w:ind w:left="40" w:right="20" w:firstLine="700"/>
        <w:rPr>
          <w:bCs/>
        </w:rPr>
      </w:pPr>
      <w:r w:rsidRPr="00FF1510">
        <w:rPr>
          <w:bCs/>
        </w:rPr>
        <w:t>ИТСР</w:t>
      </w:r>
      <w:r w:rsidRPr="00FF1510">
        <w:rPr>
          <w:bCs/>
          <w:lang w:val="en-US"/>
        </w:rPr>
        <w:t xml:space="preserve"> </w:t>
      </w:r>
      <w:proofErr w:type="spellStart"/>
      <w:r w:rsidRPr="00FF1510">
        <w:rPr>
          <w:bCs/>
          <w:lang w:val="en-US"/>
        </w:rPr>
        <w:t>на</w:t>
      </w:r>
      <w:proofErr w:type="spellEnd"/>
      <w:r w:rsidRPr="00FF1510">
        <w:rPr>
          <w:bCs/>
          <w:lang w:val="en-US"/>
        </w:rPr>
        <w:t xml:space="preserve"> </w:t>
      </w:r>
      <w:proofErr w:type="spellStart"/>
      <w:r w:rsidRPr="00FF1510">
        <w:rPr>
          <w:bCs/>
          <w:lang w:val="en-US"/>
        </w:rPr>
        <w:t>Югозападен</w:t>
      </w:r>
      <w:proofErr w:type="spellEnd"/>
      <w:r w:rsidRPr="00FF1510">
        <w:rPr>
          <w:bCs/>
          <w:lang w:val="en-US"/>
        </w:rPr>
        <w:t xml:space="preserve"> </w:t>
      </w:r>
      <w:proofErr w:type="spellStart"/>
      <w:r w:rsidRPr="00FF1510">
        <w:rPr>
          <w:bCs/>
          <w:lang w:val="en-US"/>
        </w:rPr>
        <w:t>регион</w:t>
      </w:r>
      <w:proofErr w:type="spellEnd"/>
      <w:r w:rsidRPr="00FF1510">
        <w:rPr>
          <w:bCs/>
          <w:lang w:val="en-US"/>
        </w:rPr>
        <w:t xml:space="preserve"> </w:t>
      </w:r>
      <w:proofErr w:type="spellStart"/>
      <w:r w:rsidRPr="00FF1510">
        <w:rPr>
          <w:bCs/>
          <w:lang w:val="en-US"/>
        </w:rPr>
        <w:t>за</w:t>
      </w:r>
      <w:proofErr w:type="spellEnd"/>
      <w:r w:rsidRPr="00FF1510">
        <w:rPr>
          <w:bCs/>
          <w:lang w:val="en-US"/>
        </w:rPr>
        <w:t xml:space="preserve"> </w:t>
      </w:r>
      <w:proofErr w:type="spellStart"/>
      <w:r w:rsidRPr="00FF1510">
        <w:rPr>
          <w:bCs/>
          <w:lang w:val="en-US"/>
        </w:rPr>
        <w:t>планиране</w:t>
      </w:r>
      <w:proofErr w:type="spellEnd"/>
      <w:r w:rsidRPr="00FF1510">
        <w:rPr>
          <w:bCs/>
          <w:lang w:val="en-US"/>
        </w:rPr>
        <w:t xml:space="preserve"> </w:t>
      </w:r>
      <w:proofErr w:type="spellStart"/>
      <w:r w:rsidRPr="00FF1510">
        <w:rPr>
          <w:bCs/>
          <w:lang w:val="en-US"/>
        </w:rPr>
        <w:t>от</w:t>
      </w:r>
      <w:proofErr w:type="spellEnd"/>
      <w:r w:rsidRPr="00FF1510">
        <w:rPr>
          <w:bCs/>
          <w:lang w:val="en-US"/>
        </w:rPr>
        <w:t xml:space="preserve"> </w:t>
      </w:r>
      <w:proofErr w:type="spellStart"/>
      <w:r w:rsidRPr="00FF1510">
        <w:rPr>
          <w:bCs/>
          <w:lang w:val="en-US"/>
        </w:rPr>
        <w:t>ниво</w:t>
      </w:r>
      <w:proofErr w:type="spellEnd"/>
      <w:r w:rsidRPr="00FF1510">
        <w:rPr>
          <w:bCs/>
          <w:lang w:val="en-US"/>
        </w:rPr>
        <w:t xml:space="preserve"> 2 е </w:t>
      </w:r>
      <w:proofErr w:type="spellStart"/>
      <w:r w:rsidRPr="00FF1510">
        <w:rPr>
          <w:bCs/>
          <w:lang w:val="en-US"/>
        </w:rPr>
        <w:t>средносрочен</w:t>
      </w:r>
      <w:proofErr w:type="spellEnd"/>
      <w:r w:rsidRPr="00FF1510">
        <w:rPr>
          <w:bCs/>
          <w:lang w:val="en-US"/>
        </w:rPr>
        <w:t xml:space="preserve"> </w:t>
      </w:r>
      <w:proofErr w:type="spellStart"/>
      <w:r w:rsidRPr="00FF1510">
        <w:rPr>
          <w:bCs/>
          <w:lang w:val="en-US"/>
        </w:rPr>
        <w:t>стратегически</w:t>
      </w:r>
      <w:proofErr w:type="spellEnd"/>
      <w:r w:rsidRPr="00FF1510">
        <w:rPr>
          <w:bCs/>
          <w:lang w:val="en-US"/>
        </w:rPr>
        <w:t xml:space="preserve"> </w:t>
      </w:r>
      <w:proofErr w:type="spellStart"/>
      <w:r w:rsidRPr="00FF1510">
        <w:rPr>
          <w:bCs/>
          <w:lang w:val="en-US"/>
        </w:rPr>
        <w:t>планов</w:t>
      </w:r>
      <w:proofErr w:type="spellEnd"/>
      <w:r w:rsidRPr="00FF1510">
        <w:rPr>
          <w:bCs/>
          <w:lang w:val="en-US"/>
        </w:rPr>
        <w:t xml:space="preserve"> </w:t>
      </w:r>
      <w:proofErr w:type="spellStart"/>
      <w:r w:rsidRPr="00FF1510">
        <w:rPr>
          <w:bCs/>
          <w:lang w:val="en-US"/>
        </w:rPr>
        <w:t>документ</w:t>
      </w:r>
      <w:proofErr w:type="spellEnd"/>
      <w:r w:rsidRPr="00FF1510">
        <w:rPr>
          <w:bCs/>
          <w:lang w:val="en-US"/>
        </w:rPr>
        <w:t xml:space="preserve">, </w:t>
      </w:r>
      <w:proofErr w:type="spellStart"/>
      <w:r w:rsidRPr="00FF1510">
        <w:rPr>
          <w:bCs/>
          <w:lang w:val="en-US"/>
        </w:rPr>
        <w:t>който</w:t>
      </w:r>
      <w:proofErr w:type="spellEnd"/>
      <w:r w:rsidRPr="00FF1510">
        <w:rPr>
          <w:bCs/>
          <w:lang w:val="en-US"/>
        </w:rPr>
        <w:t xml:space="preserve"> </w:t>
      </w:r>
      <w:proofErr w:type="spellStart"/>
      <w:r w:rsidRPr="00FF1510">
        <w:rPr>
          <w:bCs/>
          <w:lang w:val="en-US"/>
        </w:rPr>
        <w:t>определя</w:t>
      </w:r>
      <w:proofErr w:type="spellEnd"/>
      <w:r w:rsidRPr="00FF1510">
        <w:rPr>
          <w:bCs/>
          <w:lang w:val="en-US"/>
        </w:rPr>
        <w:t xml:space="preserve"> </w:t>
      </w:r>
      <w:proofErr w:type="spellStart"/>
      <w:r w:rsidRPr="00FF1510">
        <w:rPr>
          <w:bCs/>
          <w:lang w:val="en-US"/>
        </w:rPr>
        <w:t>политическата</w:t>
      </w:r>
      <w:proofErr w:type="spellEnd"/>
      <w:r w:rsidRPr="00FF1510">
        <w:rPr>
          <w:bCs/>
          <w:lang w:val="en-US"/>
        </w:rPr>
        <w:t xml:space="preserve">, </w:t>
      </w:r>
      <w:proofErr w:type="spellStart"/>
      <w:r w:rsidRPr="00FF1510">
        <w:rPr>
          <w:bCs/>
          <w:lang w:val="en-US"/>
        </w:rPr>
        <w:t>икономическата</w:t>
      </w:r>
      <w:proofErr w:type="spellEnd"/>
      <w:r w:rsidRPr="00FF1510">
        <w:rPr>
          <w:bCs/>
          <w:lang w:val="en-US"/>
        </w:rPr>
        <w:t xml:space="preserve">, </w:t>
      </w:r>
      <w:proofErr w:type="spellStart"/>
      <w:r w:rsidRPr="00FF1510">
        <w:rPr>
          <w:bCs/>
          <w:lang w:val="en-US"/>
        </w:rPr>
        <w:t>пространствената</w:t>
      </w:r>
      <w:proofErr w:type="spellEnd"/>
      <w:r w:rsidRPr="00FF1510">
        <w:rPr>
          <w:bCs/>
          <w:lang w:val="en-US"/>
        </w:rPr>
        <w:t xml:space="preserve"> и </w:t>
      </w:r>
      <w:proofErr w:type="spellStart"/>
      <w:r w:rsidRPr="00FF1510">
        <w:rPr>
          <w:bCs/>
          <w:lang w:val="en-US"/>
        </w:rPr>
        <w:t>тематична</w:t>
      </w:r>
      <w:proofErr w:type="spellEnd"/>
      <w:r w:rsidRPr="00FF1510">
        <w:rPr>
          <w:bCs/>
          <w:lang w:val="en-US"/>
        </w:rPr>
        <w:t xml:space="preserve"> </w:t>
      </w:r>
      <w:proofErr w:type="spellStart"/>
      <w:r w:rsidRPr="00FF1510">
        <w:rPr>
          <w:bCs/>
          <w:lang w:val="en-US"/>
        </w:rPr>
        <w:t>рамка</w:t>
      </w:r>
      <w:proofErr w:type="spellEnd"/>
      <w:r w:rsidRPr="00FF1510">
        <w:rPr>
          <w:bCs/>
          <w:lang w:val="en-US"/>
        </w:rPr>
        <w:t xml:space="preserve"> </w:t>
      </w:r>
      <w:proofErr w:type="spellStart"/>
      <w:r w:rsidRPr="00FF1510">
        <w:rPr>
          <w:bCs/>
          <w:lang w:val="en-US"/>
        </w:rPr>
        <w:t>на</w:t>
      </w:r>
      <w:proofErr w:type="spellEnd"/>
      <w:r w:rsidRPr="00FF1510">
        <w:rPr>
          <w:bCs/>
          <w:lang w:val="en-US"/>
        </w:rPr>
        <w:t xml:space="preserve"> </w:t>
      </w:r>
      <w:proofErr w:type="spellStart"/>
      <w:r w:rsidRPr="00FF1510">
        <w:rPr>
          <w:bCs/>
          <w:lang w:val="en-US"/>
        </w:rPr>
        <w:t>развитието</w:t>
      </w:r>
      <w:proofErr w:type="spellEnd"/>
      <w:r w:rsidRPr="00FF1510">
        <w:rPr>
          <w:bCs/>
          <w:lang w:val="en-US"/>
        </w:rPr>
        <w:t xml:space="preserve"> </w:t>
      </w:r>
      <w:proofErr w:type="spellStart"/>
      <w:r w:rsidRPr="00FF1510">
        <w:rPr>
          <w:bCs/>
          <w:lang w:val="en-US"/>
        </w:rPr>
        <w:t>на</w:t>
      </w:r>
      <w:proofErr w:type="spellEnd"/>
      <w:r w:rsidRPr="00FF1510">
        <w:rPr>
          <w:bCs/>
          <w:lang w:val="en-US"/>
        </w:rPr>
        <w:t xml:space="preserve"> </w:t>
      </w:r>
      <w:proofErr w:type="spellStart"/>
      <w:r w:rsidRPr="00FF1510">
        <w:rPr>
          <w:bCs/>
          <w:lang w:val="en-US"/>
        </w:rPr>
        <w:t>региона</w:t>
      </w:r>
      <w:proofErr w:type="spellEnd"/>
      <w:r w:rsidRPr="00FF1510">
        <w:rPr>
          <w:bCs/>
          <w:lang w:val="en-US"/>
        </w:rPr>
        <w:t xml:space="preserve"> в </w:t>
      </w:r>
      <w:proofErr w:type="spellStart"/>
      <w:r w:rsidRPr="00FF1510">
        <w:rPr>
          <w:bCs/>
          <w:lang w:val="en-US"/>
        </w:rPr>
        <w:t>годините</w:t>
      </w:r>
      <w:proofErr w:type="spellEnd"/>
      <w:r w:rsidRPr="00FF1510">
        <w:rPr>
          <w:bCs/>
          <w:lang w:val="en-US"/>
        </w:rPr>
        <w:t xml:space="preserve"> </w:t>
      </w:r>
      <w:proofErr w:type="spellStart"/>
      <w:r w:rsidRPr="00FF1510">
        <w:rPr>
          <w:bCs/>
          <w:lang w:val="en-US"/>
        </w:rPr>
        <w:t>на</w:t>
      </w:r>
      <w:proofErr w:type="spellEnd"/>
      <w:r w:rsidRPr="00FF1510">
        <w:rPr>
          <w:bCs/>
          <w:lang w:val="en-US"/>
        </w:rPr>
        <w:t xml:space="preserve"> </w:t>
      </w:r>
      <w:proofErr w:type="spellStart"/>
      <w:r w:rsidRPr="00FF1510">
        <w:rPr>
          <w:bCs/>
          <w:lang w:val="en-US"/>
        </w:rPr>
        <w:t>новия</w:t>
      </w:r>
      <w:proofErr w:type="spellEnd"/>
      <w:r w:rsidRPr="00FF1510">
        <w:rPr>
          <w:bCs/>
          <w:lang w:val="en-US"/>
        </w:rPr>
        <w:t xml:space="preserve"> </w:t>
      </w:r>
      <w:proofErr w:type="spellStart"/>
      <w:r w:rsidRPr="00FF1510">
        <w:rPr>
          <w:bCs/>
          <w:lang w:val="en-US"/>
        </w:rPr>
        <w:t>програмен</w:t>
      </w:r>
      <w:proofErr w:type="spellEnd"/>
      <w:r w:rsidRPr="00FF1510">
        <w:rPr>
          <w:bCs/>
          <w:lang w:val="en-US"/>
        </w:rPr>
        <w:t xml:space="preserve"> </w:t>
      </w:r>
      <w:proofErr w:type="spellStart"/>
      <w:r w:rsidRPr="00FF1510">
        <w:rPr>
          <w:bCs/>
          <w:lang w:val="en-US"/>
        </w:rPr>
        <w:t>период</w:t>
      </w:r>
      <w:proofErr w:type="spellEnd"/>
      <w:r w:rsidRPr="00FF1510">
        <w:rPr>
          <w:bCs/>
          <w:lang w:val="en-US"/>
        </w:rPr>
        <w:t xml:space="preserve"> 2021-2027 г.</w:t>
      </w:r>
      <w:r w:rsidRPr="00FF1510">
        <w:rPr>
          <w:bCs/>
        </w:rPr>
        <w:t xml:space="preserve"> Стратегия за развитие на Югозападен регион за планиране от ниво 2 за периода 2021-2027 година е разработена в съответствие с Националната концепция за пространствено развитие за периода 2013-2025 г. (Актуализация 2019 г.) и отчита предвижданията на секторните стратегии на регионално ниво в областта на икономическото развитие, здравеопазването, образованието, науката, социалните услуги, транспорта, водния сектор, енергетиката, широколентовите комуникации, туризма и околната среда. Визията и пакетът от стратегически приоритети на ИТСР на Югозападен регион от ниво 2 за периода 2021-2027 г. са формулирани на основа на анализа на състоянието и съществуващите тенденции в социално-икономическото, екологичното, културното, инфраструктурното и пространствено развитие на областите в региона. </w:t>
      </w:r>
    </w:p>
    <w:p w:rsidR="00FF1510" w:rsidRPr="00FF1510" w:rsidRDefault="00FF1510" w:rsidP="00FF1510">
      <w:pPr>
        <w:pStyle w:val="BodyText1"/>
        <w:ind w:left="40" w:right="20" w:firstLine="700"/>
        <w:rPr>
          <w:bCs/>
        </w:rPr>
      </w:pPr>
      <w:r w:rsidRPr="00FF1510">
        <w:rPr>
          <w:bCs/>
        </w:rPr>
        <w:t>ИТСР на Югозападен регион, включва 3 основни приоритета за развитие на региона към които са формулирани специфични цели, както следва:</w:t>
      </w:r>
    </w:p>
    <w:p w:rsidR="00FF1510" w:rsidRPr="00FF1510" w:rsidRDefault="00FF1510" w:rsidP="00FF1510">
      <w:pPr>
        <w:pStyle w:val="BodyText1"/>
        <w:ind w:left="40" w:right="20" w:firstLine="700"/>
        <w:rPr>
          <w:bCs/>
        </w:rPr>
      </w:pPr>
      <w:r w:rsidRPr="00FF1510">
        <w:rPr>
          <w:b/>
          <w:bCs/>
        </w:rPr>
        <w:t>Приоритет 1:</w:t>
      </w:r>
      <w:r w:rsidRPr="00FF1510">
        <w:rPr>
          <w:bCs/>
        </w:rPr>
        <w:t xml:space="preserve"> </w:t>
      </w:r>
      <w:r w:rsidRPr="00FF1510">
        <w:rPr>
          <w:b/>
          <w:bCs/>
        </w:rPr>
        <w:t>Насърчаване на иновативния и интелигентен икономически преход</w:t>
      </w:r>
      <w:r w:rsidRPr="00FF1510">
        <w:rPr>
          <w:bCs/>
        </w:rPr>
        <w:t xml:space="preserve"> – насочен е към постигане на устойчив икономически растеж чрез развитие на конкурентноспособна икономика, подобряването на регионалната система за научноизследователска дейност, и преди всичко тази на столичния район, която е с най-голям потенциал.</w:t>
      </w:r>
    </w:p>
    <w:p w:rsidR="00FF1510" w:rsidRPr="00FF1510" w:rsidRDefault="00FF1510" w:rsidP="00FF1510">
      <w:pPr>
        <w:pStyle w:val="BodyText1"/>
        <w:ind w:left="40" w:right="20" w:firstLine="700"/>
        <w:rPr>
          <w:bCs/>
          <w:i/>
        </w:rPr>
      </w:pPr>
      <w:r w:rsidRPr="00FF1510">
        <w:rPr>
          <w:bCs/>
          <w:i/>
        </w:rPr>
        <w:t>Специфична цел 1.1 Подобряване на научно-изследователския потенциал на столицата и района;</w:t>
      </w:r>
    </w:p>
    <w:p w:rsidR="00FF1510" w:rsidRPr="00FF1510" w:rsidRDefault="00FF1510" w:rsidP="00FF1510">
      <w:pPr>
        <w:pStyle w:val="BodyText1"/>
        <w:ind w:left="40" w:right="20" w:firstLine="700"/>
        <w:rPr>
          <w:bCs/>
          <w:i/>
        </w:rPr>
      </w:pPr>
      <w:r w:rsidRPr="00FF1510">
        <w:rPr>
          <w:bCs/>
          <w:i/>
        </w:rPr>
        <w:t>Специфична цел 1.2 Повишаване на инвестиционната активност, вкл. чрез изграждане на нови индустриални зони;</w:t>
      </w:r>
    </w:p>
    <w:p w:rsidR="00FF1510" w:rsidRPr="00FF1510" w:rsidRDefault="00FF1510" w:rsidP="00FF1510">
      <w:pPr>
        <w:pStyle w:val="BodyText1"/>
        <w:ind w:left="40" w:right="20" w:firstLine="700"/>
        <w:rPr>
          <w:bCs/>
          <w:i/>
        </w:rPr>
      </w:pPr>
      <w:r w:rsidRPr="00FF1510">
        <w:rPr>
          <w:bCs/>
          <w:i/>
        </w:rPr>
        <w:t>Специфична цел 1.3 Подкрепа за регионална специализация, устойчиво валоризираща специфичните потенциали на региона.</w:t>
      </w:r>
    </w:p>
    <w:p w:rsidR="00FF1510" w:rsidRPr="00FF1510" w:rsidRDefault="00FF1510" w:rsidP="00FF1510">
      <w:pPr>
        <w:pStyle w:val="BodyText1"/>
        <w:ind w:left="40" w:right="20" w:firstLine="700"/>
        <w:rPr>
          <w:bCs/>
        </w:rPr>
      </w:pPr>
      <w:r w:rsidRPr="00FF1510">
        <w:rPr>
          <w:b/>
          <w:bCs/>
        </w:rPr>
        <w:t>Приоритет 2: Съхранение и развитие на човешкия капитал чрез осигуряване на достъп до качествени услуги</w:t>
      </w:r>
      <w:r w:rsidRPr="00FF1510">
        <w:rPr>
          <w:bCs/>
        </w:rPr>
        <w:t xml:space="preserve"> - Подобреното качеството и достъп до публичните услуги от първостепенно значение – здравно обслужване, социални услуги, активното социално приобщаване на уязвимите групи, както и ефективно реализиране на пазара на труда водят до съхраняване на регионалните демографски ресурси и подобряване качеството на живот, социално сближаване и повишаване привлекателността за обитаване на всяка териториална общност.</w:t>
      </w:r>
    </w:p>
    <w:p w:rsidR="00FF1510" w:rsidRPr="00FF1510" w:rsidRDefault="00FF1510" w:rsidP="00FF1510">
      <w:pPr>
        <w:pStyle w:val="BodyText1"/>
        <w:ind w:left="40" w:right="20" w:firstLine="700"/>
        <w:rPr>
          <w:bCs/>
          <w:i/>
        </w:rPr>
      </w:pPr>
      <w:r w:rsidRPr="00FF1510">
        <w:rPr>
          <w:bCs/>
          <w:i/>
        </w:rPr>
        <w:lastRenderedPageBreak/>
        <w:t>Специфична цел 2.1 Образование и обучение за високо квалифицирана работна сила;</w:t>
      </w:r>
    </w:p>
    <w:p w:rsidR="00FF1510" w:rsidRPr="00FF1510" w:rsidRDefault="00FF1510" w:rsidP="00FF1510">
      <w:pPr>
        <w:pStyle w:val="BodyText1"/>
        <w:ind w:left="40" w:right="20" w:firstLine="700"/>
        <w:rPr>
          <w:bCs/>
          <w:i/>
        </w:rPr>
      </w:pPr>
      <w:r w:rsidRPr="00FF1510">
        <w:rPr>
          <w:bCs/>
          <w:i/>
        </w:rPr>
        <w:t>Специфична цел 2.2</w:t>
      </w:r>
      <w:r w:rsidRPr="00FF1510">
        <w:rPr>
          <w:bCs/>
        </w:rPr>
        <w:t xml:space="preserve"> </w:t>
      </w:r>
      <w:r w:rsidRPr="00FF1510">
        <w:rPr>
          <w:bCs/>
          <w:i/>
        </w:rPr>
        <w:t>Насърчаване на заетостта;</w:t>
      </w:r>
    </w:p>
    <w:p w:rsidR="00FF1510" w:rsidRPr="00FF1510" w:rsidRDefault="00FF1510" w:rsidP="00FF1510">
      <w:pPr>
        <w:pStyle w:val="BodyText1"/>
        <w:ind w:left="40" w:right="20" w:firstLine="700"/>
        <w:rPr>
          <w:bCs/>
          <w:i/>
        </w:rPr>
      </w:pPr>
      <w:r w:rsidRPr="00FF1510">
        <w:rPr>
          <w:bCs/>
          <w:i/>
        </w:rPr>
        <w:t xml:space="preserve">Специфична цел 2.3 Осигуряване на равен достъп до качествени здравни услуги; </w:t>
      </w:r>
    </w:p>
    <w:p w:rsidR="00FF1510" w:rsidRPr="00FF1510" w:rsidRDefault="00FF1510" w:rsidP="00FF1510">
      <w:pPr>
        <w:pStyle w:val="BodyText1"/>
        <w:ind w:left="40" w:right="20" w:firstLine="700"/>
        <w:rPr>
          <w:bCs/>
          <w:i/>
        </w:rPr>
      </w:pPr>
      <w:r w:rsidRPr="00FF1510">
        <w:rPr>
          <w:bCs/>
          <w:i/>
        </w:rPr>
        <w:t>Специфична цел 2.4 Подобряване на социалните услуги и социалното включване;</w:t>
      </w:r>
    </w:p>
    <w:p w:rsidR="00FF1510" w:rsidRPr="00FF1510" w:rsidRDefault="00FF1510" w:rsidP="00FF1510">
      <w:pPr>
        <w:pStyle w:val="BodyText1"/>
        <w:ind w:left="40" w:right="20" w:firstLine="700"/>
        <w:rPr>
          <w:bCs/>
          <w:i/>
        </w:rPr>
      </w:pPr>
      <w:r w:rsidRPr="00FF1510">
        <w:rPr>
          <w:bCs/>
          <w:i/>
        </w:rPr>
        <w:t xml:space="preserve">Специфична цел 2.5 Опазване, развитие и популяризиране на културното наследство и културните услуги; </w:t>
      </w:r>
    </w:p>
    <w:p w:rsidR="00FF1510" w:rsidRPr="00FF1510" w:rsidRDefault="00FF1510" w:rsidP="00FF1510">
      <w:pPr>
        <w:pStyle w:val="BodyText1"/>
        <w:ind w:left="40" w:right="20" w:firstLine="700"/>
        <w:rPr>
          <w:bCs/>
          <w:i/>
        </w:rPr>
      </w:pPr>
      <w:r w:rsidRPr="00FF1510">
        <w:rPr>
          <w:bCs/>
          <w:i/>
        </w:rPr>
        <w:t>Специфична цел 2.6 Предоставяне на качествени публични услуги.</w:t>
      </w:r>
    </w:p>
    <w:p w:rsidR="00FF1510" w:rsidRPr="00FF1510" w:rsidRDefault="00FF1510" w:rsidP="00FF1510">
      <w:pPr>
        <w:pStyle w:val="BodyText1"/>
        <w:ind w:left="40" w:right="20" w:firstLine="700"/>
        <w:rPr>
          <w:bCs/>
          <w:i/>
        </w:rPr>
      </w:pPr>
      <w:r w:rsidRPr="00FF1510">
        <w:rPr>
          <w:b/>
          <w:bCs/>
        </w:rPr>
        <w:t>Приоритет 3: По-добре свързан и устойчив район</w:t>
      </w:r>
      <w:r w:rsidRPr="00FF1510">
        <w:rPr>
          <w:bCs/>
        </w:rPr>
        <w:t xml:space="preserve"> - Ключово условие за постигането на по-добра транспортна и цифрова свързаност в района (външна и вътрешна) е ефективното поддържане, модернизация и развитие инфраструктурата.</w:t>
      </w:r>
    </w:p>
    <w:p w:rsidR="00FF1510" w:rsidRPr="00FF1510" w:rsidRDefault="00FF1510" w:rsidP="00FF1510">
      <w:pPr>
        <w:pStyle w:val="BodyText1"/>
        <w:ind w:left="40" w:right="20" w:firstLine="700"/>
        <w:rPr>
          <w:bCs/>
          <w:i/>
        </w:rPr>
      </w:pPr>
      <w:r w:rsidRPr="00FF1510">
        <w:rPr>
          <w:bCs/>
          <w:i/>
        </w:rPr>
        <w:t>Специфична цел 3.1</w:t>
      </w:r>
      <w:r w:rsidRPr="00FF1510">
        <w:rPr>
          <w:bCs/>
        </w:rPr>
        <w:t xml:space="preserve"> </w:t>
      </w:r>
      <w:r w:rsidRPr="00FF1510">
        <w:rPr>
          <w:bCs/>
          <w:i/>
        </w:rPr>
        <w:t xml:space="preserve">Подобряване на свързаността на региона в национален и международен план и </w:t>
      </w:r>
      <w:proofErr w:type="spellStart"/>
      <w:r w:rsidRPr="00FF1510">
        <w:rPr>
          <w:bCs/>
          <w:i/>
        </w:rPr>
        <w:t>вътрешнорегионалната</w:t>
      </w:r>
      <w:proofErr w:type="spellEnd"/>
      <w:r w:rsidRPr="00FF1510">
        <w:rPr>
          <w:bCs/>
          <w:i/>
        </w:rPr>
        <w:t xml:space="preserve"> достъпност;</w:t>
      </w:r>
    </w:p>
    <w:p w:rsidR="00FF1510" w:rsidRPr="00FF1510" w:rsidRDefault="00FF1510" w:rsidP="00FF1510">
      <w:pPr>
        <w:pStyle w:val="BodyText1"/>
        <w:ind w:left="40" w:right="20" w:firstLine="700"/>
        <w:rPr>
          <w:bCs/>
          <w:i/>
        </w:rPr>
      </w:pPr>
      <w:r w:rsidRPr="00FF1510">
        <w:rPr>
          <w:bCs/>
          <w:i/>
        </w:rPr>
        <w:t>Специфична цел 3.2 Подобряване качествата на околната среда чрез изграждане и подобряване на екологичната инфраструктура;</w:t>
      </w:r>
    </w:p>
    <w:p w:rsidR="00FF1510" w:rsidRPr="00FF1510" w:rsidRDefault="00FF1510" w:rsidP="00FF1510">
      <w:pPr>
        <w:pStyle w:val="BodyText1"/>
        <w:ind w:left="40" w:right="20" w:firstLine="700"/>
        <w:rPr>
          <w:bCs/>
          <w:i/>
        </w:rPr>
      </w:pPr>
      <w:r w:rsidRPr="00FF1510">
        <w:rPr>
          <w:bCs/>
          <w:i/>
        </w:rPr>
        <w:t>Специфична цел 3.3 Запазване на биологичното разнообразие;</w:t>
      </w:r>
    </w:p>
    <w:p w:rsidR="00FF1510" w:rsidRPr="00FF1510" w:rsidRDefault="00FF1510" w:rsidP="00FF1510">
      <w:pPr>
        <w:pStyle w:val="BodyText1"/>
        <w:ind w:left="40" w:right="20" w:firstLine="700"/>
        <w:rPr>
          <w:bCs/>
          <w:i/>
        </w:rPr>
      </w:pPr>
      <w:r w:rsidRPr="00FF1510">
        <w:rPr>
          <w:bCs/>
          <w:i/>
        </w:rPr>
        <w:t>Специфична цел 3.4 Териториално развитие и сближаване;</w:t>
      </w:r>
    </w:p>
    <w:p w:rsidR="00FF1510" w:rsidRPr="00FF1510" w:rsidRDefault="00FF1510" w:rsidP="00FF1510">
      <w:pPr>
        <w:pStyle w:val="BodyText1"/>
        <w:ind w:left="40" w:right="20" w:firstLine="700"/>
        <w:rPr>
          <w:bCs/>
          <w:i/>
        </w:rPr>
      </w:pPr>
      <w:r w:rsidRPr="00FF1510">
        <w:rPr>
          <w:bCs/>
          <w:i/>
        </w:rPr>
        <w:t>Специфична цел 3.5 Укрепване на трансграничните перспективи.</w:t>
      </w:r>
    </w:p>
    <w:p w:rsidR="00FF1510" w:rsidRPr="00FF1510" w:rsidRDefault="00FF1510" w:rsidP="00FF1510">
      <w:pPr>
        <w:pStyle w:val="BodyText1"/>
        <w:ind w:left="40" w:right="20" w:firstLine="700"/>
        <w:rPr>
          <w:bCs/>
        </w:rPr>
      </w:pPr>
      <w:r w:rsidRPr="00FF1510">
        <w:rPr>
          <w:bCs/>
        </w:rPr>
        <w:t xml:space="preserve">Югозападният регион обхваща областите Благоевград, Кюстендил, Перник, София и София-столична община, с общо 52 общини: Белица, Благоевград, </w:t>
      </w:r>
      <w:proofErr w:type="spellStart"/>
      <w:r w:rsidRPr="00FF1510">
        <w:rPr>
          <w:bCs/>
        </w:rPr>
        <w:t>Бобовдол</w:t>
      </w:r>
      <w:proofErr w:type="spellEnd"/>
      <w:r w:rsidRPr="00FF1510">
        <w:rPr>
          <w:bCs/>
        </w:rPr>
        <w:t xml:space="preserve">, Бобошево, Божурище, Ботевград, Брезник, Годеч, Горна Малина, Гоце Делчев, Гърмен, Драгоман, Дупница, Елин Пелин, Антон, Етрополе, Земен, Ихтиман, Ковачевци, Костенец, Долна Баня, Костинброд, Кочериново, Кресна, Кюстендил, Челопеч, Чавдар, Мирково, Невестино, Пирдоп, Перник, Правец, Радомир, Разлог, Банско, Рила, </w:t>
      </w:r>
      <w:proofErr w:type="spellStart"/>
      <w:r w:rsidRPr="00FF1510">
        <w:rPr>
          <w:bCs/>
        </w:rPr>
        <w:t>Самоков</w:t>
      </w:r>
      <w:proofErr w:type="spellEnd"/>
      <w:r w:rsidRPr="00FF1510">
        <w:rPr>
          <w:bCs/>
        </w:rPr>
        <w:t>, Сандански, Столична община, Петрич, Сапарева Баня, Сатовча, Своге, Симитли, Сливница, Копривщица, Струмяни, Трекляно, Трън, Хаджидимово, Якоруда, Златица.</w:t>
      </w:r>
    </w:p>
    <w:p w:rsidR="00FF1510" w:rsidRPr="00FF1510" w:rsidRDefault="00FF1510" w:rsidP="00FF1510">
      <w:pPr>
        <w:pStyle w:val="BodyText1"/>
        <w:ind w:left="40" w:right="20" w:firstLine="700"/>
        <w:rPr>
          <w:bCs/>
        </w:rPr>
      </w:pPr>
      <w:r w:rsidRPr="00FF1510">
        <w:rPr>
          <w:bCs/>
          <w:lang w:val="en-US"/>
        </w:rPr>
        <w:t xml:space="preserve">В </w:t>
      </w:r>
      <w:proofErr w:type="spellStart"/>
      <w:r w:rsidRPr="00FF1510">
        <w:rPr>
          <w:bCs/>
          <w:lang w:val="en-US"/>
        </w:rPr>
        <w:t>териториалния</w:t>
      </w:r>
      <w:proofErr w:type="spellEnd"/>
      <w:r w:rsidRPr="00FF1510">
        <w:rPr>
          <w:bCs/>
          <w:lang w:val="en-US"/>
        </w:rPr>
        <w:t xml:space="preserve"> </w:t>
      </w:r>
      <w:proofErr w:type="spellStart"/>
      <w:r w:rsidRPr="00FF1510">
        <w:rPr>
          <w:bCs/>
          <w:lang w:val="en-US"/>
        </w:rPr>
        <w:t>обхват</w:t>
      </w:r>
      <w:proofErr w:type="spellEnd"/>
      <w:r w:rsidRPr="00FF1510">
        <w:rPr>
          <w:bCs/>
          <w:lang w:val="en-US"/>
        </w:rPr>
        <w:t xml:space="preserve"> </w:t>
      </w:r>
      <w:proofErr w:type="spellStart"/>
      <w:r w:rsidRPr="00FF1510">
        <w:rPr>
          <w:bCs/>
          <w:lang w:val="en-US"/>
        </w:rPr>
        <w:t>на</w:t>
      </w:r>
      <w:proofErr w:type="spellEnd"/>
      <w:r w:rsidRPr="00FF1510">
        <w:rPr>
          <w:bCs/>
          <w:lang w:val="en-US"/>
        </w:rPr>
        <w:t xml:space="preserve"> </w:t>
      </w:r>
      <w:proofErr w:type="spellStart"/>
      <w:r w:rsidRPr="00FF1510">
        <w:rPr>
          <w:bCs/>
          <w:lang w:val="en-US"/>
        </w:rPr>
        <w:t>Югоизточен</w:t>
      </w:r>
      <w:proofErr w:type="spellEnd"/>
      <w:r w:rsidRPr="00FF1510">
        <w:rPr>
          <w:bCs/>
          <w:lang w:val="en-US"/>
        </w:rPr>
        <w:t xml:space="preserve"> </w:t>
      </w:r>
      <w:proofErr w:type="spellStart"/>
      <w:r w:rsidRPr="00FF1510">
        <w:rPr>
          <w:bCs/>
          <w:lang w:val="en-US"/>
        </w:rPr>
        <w:t>регион</w:t>
      </w:r>
      <w:proofErr w:type="spellEnd"/>
      <w:r w:rsidRPr="00FF1510">
        <w:rPr>
          <w:bCs/>
          <w:lang w:val="en-US"/>
        </w:rPr>
        <w:t xml:space="preserve"> </w:t>
      </w:r>
      <w:proofErr w:type="spellStart"/>
      <w:r w:rsidRPr="00FF1510">
        <w:rPr>
          <w:bCs/>
          <w:lang w:val="en-US"/>
        </w:rPr>
        <w:t>са</w:t>
      </w:r>
      <w:proofErr w:type="spellEnd"/>
      <w:r w:rsidRPr="00FF1510">
        <w:rPr>
          <w:bCs/>
          <w:lang w:val="en-US"/>
        </w:rPr>
        <w:t xml:space="preserve"> </w:t>
      </w:r>
      <w:proofErr w:type="spellStart"/>
      <w:r w:rsidRPr="00FF1510">
        <w:rPr>
          <w:bCs/>
          <w:lang w:val="en-US"/>
        </w:rPr>
        <w:t>включени</w:t>
      </w:r>
      <w:proofErr w:type="spellEnd"/>
      <w:r w:rsidRPr="00FF1510">
        <w:rPr>
          <w:bCs/>
          <w:lang w:val="en-US"/>
        </w:rPr>
        <w:t xml:space="preserve"> </w:t>
      </w:r>
      <w:proofErr w:type="spellStart"/>
      <w:r w:rsidRPr="00FF1510">
        <w:rPr>
          <w:bCs/>
          <w:lang w:val="en-US"/>
        </w:rPr>
        <w:t>областите</w:t>
      </w:r>
      <w:proofErr w:type="spellEnd"/>
      <w:r w:rsidRPr="00FF1510">
        <w:rPr>
          <w:bCs/>
          <w:lang w:val="en-US"/>
        </w:rPr>
        <w:t xml:space="preserve">: </w:t>
      </w:r>
      <w:proofErr w:type="spellStart"/>
      <w:r w:rsidRPr="00FF1510">
        <w:rPr>
          <w:bCs/>
          <w:lang w:val="en-US"/>
        </w:rPr>
        <w:t>Бургас</w:t>
      </w:r>
      <w:proofErr w:type="spellEnd"/>
      <w:r w:rsidRPr="00FF1510">
        <w:rPr>
          <w:bCs/>
          <w:lang w:val="en-US"/>
        </w:rPr>
        <w:t xml:space="preserve">, </w:t>
      </w:r>
      <w:proofErr w:type="spellStart"/>
      <w:r w:rsidRPr="00FF1510">
        <w:rPr>
          <w:bCs/>
          <w:lang w:val="en-US"/>
        </w:rPr>
        <w:t>Сливен</w:t>
      </w:r>
      <w:proofErr w:type="spellEnd"/>
      <w:r w:rsidRPr="00FF1510">
        <w:rPr>
          <w:bCs/>
          <w:lang w:val="en-US"/>
        </w:rPr>
        <w:t xml:space="preserve">, </w:t>
      </w:r>
      <w:proofErr w:type="spellStart"/>
      <w:r w:rsidRPr="00FF1510">
        <w:rPr>
          <w:bCs/>
          <w:lang w:val="en-US"/>
        </w:rPr>
        <w:t>Стара</w:t>
      </w:r>
      <w:proofErr w:type="spellEnd"/>
      <w:r w:rsidRPr="00FF1510">
        <w:rPr>
          <w:bCs/>
          <w:lang w:val="en-US"/>
        </w:rPr>
        <w:t xml:space="preserve"> </w:t>
      </w:r>
      <w:proofErr w:type="spellStart"/>
      <w:r w:rsidRPr="00FF1510">
        <w:rPr>
          <w:bCs/>
          <w:lang w:val="en-US"/>
        </w:rPr>
        <w:t>Загора</w:t>
      </w:r>
      <w:proofErr w:type="spellEnd"/>
      <w:r w:rsidRPr="00FF1510">
        <w:rPr>
          <w:bCs/>
          <w:lang w:val="en-US"/>
        </w:rPr>
        <w:t xml:space="preserve"> и </w:t>
      </w:r>
      <w:proofErr w:type="spellStart"/>
      <w:r w:rsidRPr="00FF1510">
        <w:rPr>
          <w:bCs/>
          <w:lang w:val="en-US"/>
        </w:rPr>
        <w:t>Ямбол</w:t>
      </w:r>
      <w:proofErr w:type="spellEnd"/>
      <w:r w:rsidRPr="00FF1510">
        <w:rPr>
          <w:bCs/>
          <w:lang w:val="en-US"/>
        </w:rPr>
        <w:t xml:space="preserve"> с </w:t>
      </w:r>
      <w:proofErr w:type="spellStart"/>
      <w:r w:rsidRPr="00FF1510">
        <w:rPr>
          <w:bCs/>
          <w:lang w:val="en-US"/>
        </w:rPr>
        <w:t>общо</w:t>
      </w:r>
      <w:proofErr w:type="spellEnd"/>
      <w:r w:rsidRPr="00FF1510">
        <w:rPr>
          <w:bCs/>
          <w:lang w:val="en-US"/>
        </w:rPr>
        <w:t xml:space="preserve"> 33 </w:t>
      </w:r>
      <w:proofErr w:type="spellStart"/>
      <w:r w:rsidRPr="00FF1510">
        <w:rPr>
          <w:bCs/>
          <w:lang w:val="en-US"/>
        </w:rPr>
        <w:t>общини</w:t>
      </w:r>
      <w:proofErr w:type="spellEnd"/>
      <w:r w:rsidRPr="00FF1510">
        <w:rPr>
          <w:bCs/>
        </w:rPr>
        <w:t>.</w:t>
      </w:r>
    </w:p>
    <w:p w:rsidR="00FF1510" w:rsidRPr="00FF1510" w:rsidRDefault="00FF1510" w:rsidP="00FF1510">
      <w:pPr>
        <w:pStyle w:val="BodyText1"/>
        <w:ind w:left="40" w:right="20" w:firstLine="700"/>
        <w:rPr>
          <w:bCs/>
        </w:rPr>
      </w:pPr>
      <w:r w:rsidRPr="00FF1510">
        <w:rPr>
          <w:bCs/>
        </w:rPr>
        <w:t xml:space="preserve">ИТСР на Югозападен регион попада в обхвата на чл. 85, ал. 1 от Закона за опазване на околната среда (ЗООС) и на основание чл. 2, ал. 1, т. 1 от </w:t>
      </w:r>
      <w:r w:rsidRPr="00FF1510">
        <w:rPr>
          <w:bCs/>
          <w:i/>
        </w:rPr>
        <w:t>Наредбата за ЕО</w:t>
      </w:r>
      <w:r w:rsidRPr="00FF1510">
        <w:rPr>
          <w:bCs/>
        </w:rPr>
        <w:t>, подлежи на процедура по екологична оценка (ЕО). Съгласно чл. 82, ал. 1 от ЗООС процедурата по ЕО се съвместява изцяло с действащите процедури по изготвяне на планове/измененията на планове и завършва преди тяхното одобряване. ИТСР на Югозападен регион за планиране от ниво 2 се одобрява от Министерския съвет по предложение на министъра на регионалното развитие и благоустройството, предвид което, на основание чл. 4, т. 1</w:t>
      </w:r>
      <w:r>
        <w:rPr>
          <w:bCs/>
        </w:rPr>
        <w:t xml:space="preserve"> от Наредбата за ЕО, както и чл. 4,</w:t>
      </w:r>
      <w:r w:rsidRPr="00FF1510">
        <w:rPr>
          <w:bCs/>
        </w:rPr>
        <w:t xml:space="preserve"> т. 2 от </w:t>
      </w:r>
      <w:r w:rsidR="00583C1C">
        <w:rPr>
          <w:bCs/>
        </w:rPr>
        <w:t>същата наредба</w:t>
      </w:r>
      <w:r w:rsidRPr="00FF1510">
        <w:rPr>
          <w:bCs/>
        </w:rPr>
        <w:t xml:space="preserve"> във връзка с чл. 10, ал. 2, т. 4 от ЗООС, компетентен орган за провеждане на процедурата по ЕО е министърът на околната среда и водите.</w:t>
      </w:r>
    </w:p>
    <w:p w:rsidR="001B2C22" w:rsidRPr="001B2C22" w:rsidRDefault="001B2C22" w:rsidP="00FA118F">
      <w:pPr>
        <w:pStyle w:val="BodyText1"/>
        <w:shd w:val="clear" w:color="auto" w:fill="auto"/>
        <w:ind w:left="40" w:right="20" w:firstLine="700"/>
        <w:rPr>
          <w:b/>
        </w:rPr>
      </w:pPr>
      <w:r w:rsidRPr="001B2C22">
        <w:rPr>
          <w:b/>
        </w:rPr>
        <w:t>ІІ. По отношение на изискванията на чл. 31 от Закона за биологичното разнообразие (ЗБР):</w:t>
      </w:r>
    </w:p>
    <w:p w:rsidR="001F775E" w:rsidRPr="001F775E" w:rsidRDefault="001F775E" w:rsidP="00CE788C">
      <w:pPr>
        <w:pStyle w:val="BodyText1"/>
        <w:ind w:firstLine="709"/>
        <w:rPr>
          <w:bCs/>
          <w:color w:val="auto"/>
          <w:bdr w:val="none" w:sz="0" w:space="0" w:color="auto" w:frame="1"/>
          <w:lang w:eastAsia="bg-BG"/>
        </w:rPr>
      </w:pPr>
      <w:r w:rsidRPr="001F775E">
        <w:rPr>
          <w:bCs/>
          <w:color w:val="auto"/>
          <w:bdr w:val="none" w:sz="0" w:space="0" w:color="auto" w:frame="1"/>
          <w:lang w:eastAsia="bg-BG"/>
        </w:rPr>
        <w:t xml:space="preserve">ИТСР на Югозападен регион за планиране от ниво 2 за периода 2021-2027 г. подлежи на процедура по задължителна ЕО, в тази връзка попада и в обхвата на чл. 2, ал. 1, т. 1 от </w:t>
      </w:r>
      <w:r w:rsidRPr="001F775E">
        <w:rPr>
          <w:bCs/>
          <w:i/>
          <w:color w:val="auto"/>
          <w:bdr w:val="none" w:sz="0" w:space="0" w:color="auto" w:frame="1"/>
          <w:lang w:eastAsia="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(Наредбата за ОС, ДВ, бр.73/2007 г., изм. и доп.),</w:t>
      </w:r>
      <w:r w:rsidRPr="001F775E">
        <w:rPr>
          <w:bCs/>
          <w:color w:val="auto"/>
          <w:bdr w:val="none" w:sz="0" w:space="0" w:color="auto" w:frame="1"/>
          <w:lang w:eastAsia="bg-BG"/>
        </w:rPr>
        <w:t xml:space="preserve"> и подлежи на процедура по оценка за съвместимостта с предмета и целите на опазване на защитени зони,  която съгласно чл. 31, ал. 4 </w:t>
      </w:r>
      <w:r w:rsidRPr="001F775E">
        <w:rPr>
          <w:bCs/>
          <w:color w:val="auto"/>
          <w:bdr w:val="none" w:sz="0" w:space="0" w:color="auto" w:frame="1"/>
          <w:lang w:eastAsia="bg-BG"/>
        </w:rPr>
        <w:lastRenderedPageBreak/>
        <w:t xml:space="preserve">във връзка с ал.1 от Закона за биологичното разнообразие (ЗБР) се извършва чрез процедурата по ЕО. </w:t>
      </w:r>
    </w:p>
    <w:p w:rsidR="001F775E" w:rsidRPr="001F775E" w:rsidRDefault="001F775E" w:rsidP="001F775E">
      <w:pPr>
        <w:pStyle w:val="BodyText1"/>
        <w:rPr>
          <w:bCs/>
          <w:color w:val="auto"/>
          <w:bdr w:val="none" w:sz="0" w:space="0" w:color="auto" w:frame="1"/>
          <w:lang w:eastAsia="bg-BG"/>
        </w:rPr>
      </w:pPr>
      <w:r w:rsidRPr="001F775E">
        <w:rPr>
          <w:bCs/>
          <w:color w:val="auto"/>
          <w:bdr w:val="none" w:sz="0" w:space="0" w:color="auto" w:frame="1"/>
          <w:lang w:eastAsia="bg-BG"/>
        </w:rPr>
        <w:t>В територията на ЮЗР попадат защитени територии, по смисъла на Закона за защитените територии (ЗЗТ) и защитени зони по смисъла на Закона за биологичното разнообразие (ЗБР):</w:t>
      </w:r>
    </w:p>
    <w:p w:rsidR="001F775E" w:rsidRPr="001F775E" w:rsidRDefault="001F775E" w:rsidP="001F775E">
      <w:pPr>
        <w:pStyle w:val="BodyText1"/>
        <w:rPr>
          <w:bCs/>
          <w:color w:val="auto"/>
          <w:bdr w:val="none" w:sz="0" w:space="0" w:color="auto" w:frame="1"/>
          <w:lang w:eastAsia="bg-BG"/>
        </w:rPr>
      </w:pPr>
      <w:r w:rsidRPr="001F775E">
        <w:rPr>
          <w:bCs/>
          <w:color w:val="auto"/>
          <w:bdr w:val="none" w:sz="0" w:space="0" w:color="auto" w:frame="1"/>
          <w:lang w:eastAsia="bg-BG"/>
        </w:rPr>
        <w:t>-</w:t>
      </w:r>
      <w:r w:rsidRPr="001F775E">
        <w:rPr>
          <w:bCs/>
          <w:color w:val="auto"/>
          <w:bdr w:val="none" w:sz="0" w:space="0" w:color="auto" w:frame="1"/>
          <w:lang w:eastAsia="bg-BG"/>
        </w:rPr>
        <w:tab/>
      </w:r>
      <w:r w:rsidRPr="001F775E">
        <w:rPr>
          <w:bCs/>
          <w:color w:val="auto"/>
          <w:bdr w:val="none" w:sz="0" w:space="0" w:color="auto" w:frame="1"/>
          <w:lang w:val="en-US" w:eastAsia="bg-BG"/>
        </w:rPr>
        <w:t>172</w:t>
      </w:r>
      <w:r w:rsidRPr="001F775E">
        <w:rPr>
          <w:bCs/>
          <w:color w:val="auto"/>
          <w:bdr w:val="none" w:sz="0" w:space="0" w:color="auto" w:frame="1"/>
          <w:lang w:eastAsia="bg-BG"/>
        </w:rPr>
        <w:t xml:space="preserve"> бр. защитени територии, от които </w:t>
      </w:r>
      <w:r w:rsidRPr="001F775E">
        <w:rPr>
          <w:bCs/>
          <w:color w:val="auto"/>
          <w:bdr w:val="none" w:sz="0" w:space="0" w:color="auto" w:frame="1"/>
          <w:lang w:val="en-US" w:eastAsia="bg-BG"/>
        </w:rPr>
        <w:t>61</w:t>
      </w:r>
      <w:r w:rsidRPr="001F775E">
        <w:rPr>
          <w:bCs/>
          <w:color w:val="auto"/>
          <w:bdr w:val="none" w:sz="0" w:space="0" w:color="auto" w:frame="1"/>
          <w:lang w:eastAsia="bg-BG"/>
        </w:rPr>
        <w:t xml:space="preserve"> бр. природни забележителности, </w:t>
      </w:r>
      <w:r w:rsidRPr="001F775E">
        <w:rPr>
          <w:bCs/>
          <w:color w:val="auto"/>
          <w:bdr w:val="none" w:sz="0" w:space="0" w:color="auto" w:frame="1"/>
          <w:lang w:val="en-US" w:eastAsia="bg-BG"/>
        </w:rPr>
        <w:t>83</w:t>
      </w:r>
      <w:r w:rsidRPr="001F775E">
        <w:rPr>
          <w:bCs/>
          <w:color w:val="auto"/>
          <w:bdr w:val="none" w:sz="0" w:space="0" w:color="auto" w:frame="1"/>
          <w:lang w:eastAsia="bg-BG"/>
        </w:rPr>
        <w:t xml:space="preserve"> бр. защитени местности, 15 бр. резервати, 6 бр. поддържани резервати и 4 бр. природни парка и </w:t>
      </w:r>
      <w:r w:rsidRPr="001F775E">
        <w:rPr>
          <w:bCs/>
          <w:color w:val="auto"/>
          <w:bdr w:val="none" w:sz="0" w:space="0" w:color="auto" w:frame="1"/>
          <w:lang w:val="en-US" w:eastAsia="bg-BG"/>
        </w:rPr>
        <w:t>3</w:t>
      </w:r>
      <w:r w:rsidRPr="001F775E">
        <w:rPr>
          <w:bCs/>
          <w:color w:val="auto"/>
          <w:bdr w:val="none" w:sz="0" w:space="0" w:color="auto" w:frame="1"/>
          <w:lang w:eastAsia="bg-BG"/>
        </w:rPr>
        <w:t xml:space="preserve"> бр. национални паркове;</w:t>
      </w:r>
    </w:p>
    <w:p w:rsidR="001F775E" w:rsidRPr="001F775E" w:rsidRDefault="001F775E" w:rsidP="001F775E">
      <w:pPr>
        <w:pStyle w:val="BodyText1"/>
        <w:rPr>
          <w:bCs/>
          <w:color w:val="auto"/>
          <w:bdr w:val="none" w:sz="0" w:space="0" w:color="auto" w:frame="1"/>
          <w:lang w:eastAsia="bg-BG"/>
        </w:rPr>
      </w:pPr>
      <w:r w:rsidRPr="001F775E">
        <w:rPr>
          <w:bCs/>
          <w:color w:val="auto"/>
          <w:bdr w:val="none" w:sz="0" w:space="0" w:color="auto" w:frame="1"/>
          <w:lang w:eastAsia="bg-BG"/>
        </w:rPr>
        <w:t>-</w:t>
      </w:r>
      <w:r w:rsidRPr="001F775E">
        <w:rPr>
          <w:bCs/>
          <w:color w:val="auto"/>
          <w:bdr w:val="none" w:sz="0" w:space="0" w:color="auto" w:frame="1"/>
          <w:lang w:eastAsia="bg-BG"/>
        </w:rPr>
        <w:tab/>
        <w:t>44 бр. защитени зони за опазване на природните местообитания и на дивата флора и фауна, включени в приетите от Министерски съвет списъци;</w:t>
      </w:r>
    </w:p>
    <w:p w:rsidR="001F775E" w:rsidRPr="001F775E" w:rsidRDefault="001F775E" w:rsidP="001F775E">
      <w:pPr>
        <w:pStyle w:val="BodyText1"/>
        <w:rPr>
          <w:bCs/>
          <w:color w:val="auto"/>
          <w:bdr w:val="none" w:sz="0" w:space="0" w:color="auto" w:frame="1"/>
          <w:lang w:eastAsia="bg-BG"/>
        </w:rPr>
      </w:pPr>
      <w:r w:rsidRPr="001F775E">
        <w:rPr>
          <w:bCs/>
          <w:color w:val="auto"/>
          <w:bdr w:val="none" w:sz="0" w:space="0" w:color="auto" w:frame="1"/>
          <w:lang w:eastAsia="bg-BG"/>
        </w:rPr>
        <w:t>-</w:t>
      </w:r>
      <w:r w:rsidRPr="001F775E">
        <w:rPr>
          <w:bCs/>
          <w:color w:val="auto"/>
          <w:bdr w:val="none" w:sz="0" w:space="0" w:color="auto" w:frame="1"/>
          <w:lang w:eastAsia="bg-BG"/>
        </w:rPr>
        <w:tab/>
        <w:t>30 бр. защитени зони за опазване на дивите птици, от които всички с изключение на три имат издадени от министъра на околната среда и водите заповеди за обявяването им.</w:t>
      </w:r>
    </w:p>
    <w:p w:rsidR="001F775E" w:rsidRPr="001F775E" w:rsidRDefault="001F775E" w:rsidP="001F775E">
      <w:pPr>
        <w:pStyle w:val="BodyText1"/>
        <w:rPr>
          <w:bCs/>
          <w:color w:val="auto"/>
          <w:bdr w:val="none" w:sz="0" w:space="0" w:color="auto" w:frame="1"/>
          <w:lang w:eastAsia="bg-BG"/>
        </w:rPr>
      </w:pPr>
      <w:r w:rsidRPr="001F775E">
        <w:rPr>
          <w:bCs/>
          <w:color w:val="auto"/>
          <w:bdr w:val="none" w:sz="0" w:space="0" w:color="auto" w:frame="1"/>
          <w:lang w:eastAsia="bg-BG"/>
        </w:rPr>
        <w:t xml:space="preserve">При извършената проверка за допустимост по смисъла на чл. 36, ал. 2 от </w:t>
      </w:r>
      <w:r w:rsidRPr="001F775E">
        <w:rPr>
          <w:bCs/>
          <w:i/>
          <w:color w:val="auto"/>
          <w:bdr w:val="none" w:sz="0" w:space="0" w:color="auto" w:frame="1"/>
          <w:lang w:eastAsia="bg-BG"/>
        </w:rPr>
        <w:t>Наредбата за ОС</w:t>
      </w:r>
      <w:r w:rsidRPr="001F775E">
        <w:rPr>
          <w:bCs/>
          <w:color w:val="auto"/>
          <w:bdr w:val="none" w:sz="0" w:space="0" w:color="auto" w:frame="1"/>
          <w:lang w:eastAsia="bg-BG"/>
        </w:rPr>
        <w:t xml:space="preserve"> се установи, че „Интегрираната териториална стратегия за развитие на Югозападен регион за планиране от ниво 2 за периода 2021-2027 г. е допустима при съобразяване на произтичащите от нея планове, програми, проекти и инвестиционни предложения с:</w:t>
      </w:r>
    </w:p>
    <w:p w:rsidR="001F775E" w:rsidRPr="001F775E" w:rsidRDefault="001F775E" w:rsidP="001F775E">
      <w:pPr>
        <w:pStyle w:val="BodyText1"/>
        <w:rPr>
          <w:bCs/>
          <w:color w:val="auto"/>
          <w:bdr w:val="none" w:sz="0" w:space="0" w:color="auto" w:frame="1"/>
          <w:lang w:eastAsia="bg-BG"/>
        </w:rPr>
      </w:pPr>
      <w:r w:rsidRPr="001F775E">
        <w:rPr>
          <w:bCs/>
          <w:color w:val="auto"/>
          <w:bdr w:val="none" w:sz="0" w:space="0" w:color="auto" w:frame="1"/>
          <w:lang w:eastAsia="bg-BG"/>
        </w:rPr>
        <w:t>-</w:t>
      </w:r>
      <w:r w:rsidRPr="001F775E">
        <w:rPr>
          <w:bCs/>
          <w:color w:val="auto"/>
          <w:bdr w:val="none" w:sz="0" w:space="0" w:color="auto" w:frame="1"/>
          <w:lang w:eastAsia="bg-BG"/>
        </w:rPr>
        <w:tab/>
        <w:t>режимите на защитените територии, определени със ЗЗТ, заповедите за обявяването им и с утвърдените планове за управлението им,</w:t>
      </w:r>
    </w:p>
    <w:p w:rsidR="001F775E" w:rsidRPr="001F775E" w:rsidRDefault="001F775E" w:rsidP="001F775E">
      <w:pPr>
        <w:pStyle w:val="BodyText1"/>
        <w:rPr>
          <w:bCs/>
          <w:color w:val="auto"/>
          <w:bdr w:val="none" w:sz="0" w:space="0" w:color="auto" w:frame="1"/>
          <w:lang w:eastAsia="bg-BG"/>
        </w:rPr>
      </w:pPr>
      <w:r w:rsidRPr="001F775E">
        <w:rPr>
          <w:bCs/>
          <w:color w:val="auto"/>
          <w:bdr w:val="none" w:sz="0" w:space="0" w:color="auto" w:frame="1"/>
          <w:lang w:eastAsia="bg-BG"/>
        </w:rPr>
        <w:t>-</w:t>
      </w:r>
      <w:r w:rsidRPr="001F775E">
        <w:rPr>
          <w:bCs/>
          <w:color w:val="auto"/>
          <w:bdr w:val="none" w:sz="0" w:space="0" w:color="auto" w:frame="1"/>
          <w:lang w:eastAsia="bg-BG"/>
        </w:rPr>
        <w:tab/>
        <w:t>режимите на защитените зони, определени със заповедите за обявяването им и с утвърдените планове за управлението им, при наличие на такива;</w:t>
      </w:r>
    </w:p>
    <w:p w:rsidR="001F775E" w:rsidRPr="001A30B9" w:rsidRDefault="001F775E" w:rsidP="001F775E">
      <w:pPr>
        <w:pStyle w:val="BodyText1"/>
        <w:rPr>
          <w:bCs/>
          <w:color w:val="auto"/>
          <w:bdr w:val="none" w:sz="0" w:space="0" w:color="auto" w:frame="1"/>
          <w:lang w:val="en-US" w:eastAsia="bg-BG"/>
        </w:rPr>
      </w:pPr>
      <w:r w:rsidRPr="001F775E">
        <w:rPr>
          <w:bCs/>
          <w:color w:val="auto"/>
          <w:bdr w:val="none" w:sz="0" w:space="0" w:color="auto" w:frame="1"/>
          <w:lang w:eastAsia="bg-BG"/>
        </w:rPr>
        <w:t xml:space="preserve">На основание чл. 36, ал. 3 от </w:t>
      </w:r>
      <w:r w:rsidRPr="001F775E">
        <w:rPr>
          <w:bCs/>
          <w:i/>
          <w:color w:val="auto"/>
          <w:bdr w:val="none" w:sz="0" w:space="0" w:color="auto" w:frame="1"/>
          <w:lang w:eastAsia="bg-BG"/>
        </w:rPr>
        <w:t>Наредбата за ОС</w:t>
      </w:r>
      <w:r w:rsidRPr="001F775E">
        <w:rPr>
          <w:bCs/>
          <w:color w:val="auto"/>
          <w:bdr w:val="none" w:sz="0" w:space="0" w:color="auto" w:frame="1"/>
          <w:lang w:eastAsia="bg-BG"/>
        </w:rPr>
        <w:t xml:space="preserve"> е извършена преценка за вероятната степен на отрицателно въздействие, според която „Интегрираната териториална стратегия за развитие на Югозападен регион за планиране от ниво 2 за периода 2021-2027 г.“ </w:t>
      </w:r>
      <w:r w:rsidRPr="001F775E">
        <w:rPr>
          <w:b/>
          <w:bCs/>
          <w:color w:val="auto"/>
          <w:bdr w:val="none" w:sz="0" w:space="0" w:color="auto" w:frame="1"/>
          <w:lang w:eastAsia="bg-BG"/>
        </w:rPr>
        <w:t xml:space="preserve">няма </w:t>
      </w:r>
      <w:r w:rsidRPr="001F775E">
        <w:rPr>
          <w:bCs/>
          <w:color w:val="auto"/>
          <w:bdr w:val="none" w:sz="0" w:space="0" w:color="auto" w:frame="1"/>
          <w:lang w:eastAsia="bg-BG"/>
        </w:rPr>
        <w:t>вероятност да окаже значително отрицателно въздействие върху природни местообитания, популации и местообитания на видове, предмет на опазване в защитените зони от мрежат</w:t>
      </w:r>
      <w:r w:rsidR="001A30B9">
        <w:rPr>
          <w:bCs/>
          <w:color w:val="auto"/>
          <w:bdr w:val="none" w:sz="0" w:space="0" w:color="auto" w:frame="1"/>
          <w:lang w:eastAsia="bg-BG"/>
        </w:rPr>
        <w:t>а Натура 2000, поради следните</w:t>
      </w:r>
    </w:p>
    <w:p w:rsidR="001F775E" w:rsidRPr="001F775E" w:rsidRDefault="001F775E" w:rsidP="001F775E">
      <w:pPr>
        <w:pStyle w:val="BodyText1"/>
        <w:jc w:val="center"/>
        <w:rPr>
          <w:bCs/>
          <w:color w:val="auto"/>
          <w:sz w:val="24"/>
          <w:szCs w:val="24"/>
          <w:bdr w:val="none" w:sz="0" w:space="0" w:color="auto" w:frame="1"/>
          <w:lang w:eastAsia="bg-BG"/>
        </w:rPr>
      </w:pPr>
      <w:r w:rsidRPr="001F775E">
        <w:rPr>
          <w:bCs/>
          <w:color w:val="auto"/>
          <w:sz w:val="24"/>
          <w:szCs w:val="24"/>
          <w:bdr w:val="none" w:sz="0" w:space="0" w:color="auto" w:frame="1"/>
          <w:lang w:eastAsia="bg-BG"/>
        </w:rPr>
        <w:t>М О Т И В И:</w:t>
      </w:r>
    </w:p>
    <w:p w:rsidR="00953A3D" w:rsidRDefault="00953A3D" w:rsidP="0066243C">
      <w:pPr>
        <w:pStyle w:val="BodyText1"/>
        <w:ind w:firstLine="709"/>
        <w:rPr>
          <w:bCs/>
          <w:color w:val="auto"/>
          <w:bdr w:val="none" w:sz="0" w:space="0" w:color="auto" w:frame="1"/>
          <w:lang w:val="en-US" w:eastAsia="bg-BG"/>
        </w:rPr>
      </w:pPr>
    </w:p>
    <w:p w:rsidR="001F775E" w:rsidRPr="001F775E" w:rsidRDefault="001F775E" w:rsidP="0066243C">
      <w:pPr>
        <w:pStyle w:val="BodyText1"/>
        <w:ind w:firstLine="709"/>
        <w:rPr>
          <w:bCs/>
          <w:color w:val="auto"/>
          <w:bdr w:val="none" w:sz="0" w:space="0" w:color="auto" w:frame="1"/>
          <w:lang w:eastAsia="bg-BG"/>
        </w:rPr>
      </w:pPr>
      <w:bookmarkStart w:id="0" w:name="_GoBack"/>
      <w:bookmarkEnd w:id="0"/>
      <w:r w:rsidRPr="001F775E">
        <w:rPr>
          <w:bCs/>
          <w:color w:val="auto"/>
          <w:bdr w:val="none" w:sz="0" w:space="0" w:color="auto" w:frame="1"/>
          <w:lang w:eastAsia="bg-BG"/>
        </w:rPr>
        <w:t>1.</w:t>
      </w:r>
      <w:r w:rsidRPr="001F775E">
        <w:rPr>
          <w:bCs/>
          <w:color w:val="auto"/>
          <w:bdr w:val="none" w:sz="0" w:space="0" w:color="auto" w:frame="1"/>
          <w:lang w:eastAsia="bg-BG"/>
        </w:rPr>
        <w:tab/>
        <w:t>Предмет на ИТСР на Югозападен регион не са конкретни планове, проекти, програми или инвестиционни предложения, а общата идейна рамка на визията за развитие на региона. Част от формулираните със специфичните цели дейности за постигане на стратегическите цели са свързани с изграждане на бизнес мрежи, стимулиране развитието на различни форми на туризъм, подобряване на качеството на живот и на свързаността на района в национален и международен план, подобряване на достъпа до образователни, здравни, социални, културни услуги и спорт и др., поради което няма вероятност от пряко или косвено отрицателно въздействие върху ключовите елементи на защитените зони, включително върху структурата, числеността и плътността на популациите на опазваните в защитените зони видове, вкл. птици;</w:t>
      </w:r>
    </w:p>
    <w:p w:rsidR="001F775E" w:rsidRDefault="001F775E" w:rsidP="0066243C">
      <w:pPr>
        <w:pStyle w:val="BodyText1"/>
        <w:ind w:firstLine="709"/>
        <w:rPr>
          <w:bCs/>
          <w:color w:val="auto"/>
          <w:sz w:val="24"/>
          <w:szCs w:val="24"/>
          <w:bdr w:val="none" w:sz="0" w:space="0" w:color="auto" w:frame="1"/>
          <w:lang w:eastAsia="bg-BG"/>
        </w:rPr>
      </w:pPr>
      <w:r w:rsidRPr="001F775E">
        <w:rPr>
          <w:bCs/>
          <w:color w:val="auto"/>
          <w:sz w:val="24"/>
          <w:szCs w:val="24"/>
          <w:bdr w:val="none" w:sz="0" w:space="0" w:color="auto" w:frame="1"/>
          <w:lang w:eastAsia="bg-BG"/>
        </w:rPr>
        <w:t>2.</w:t>
      </w:r>
      <w:r w:rsidRPr="001F775E">
        <w:rPr>
          <w:bCs/>
          <w:color w:val="auto"/>
          <w:sz w:val="24"/>
          <w:szCs w:val="24"/>
          <w:bdr w:val="none" w:sz="0" w:space="0" w:color="auto" w:frame="1"/>
          <w:lang w:eastAsia="bg-BG"/>
        </w:rPr>
        <w:tab/>
        <w:t>ИТСР на Югозападен регион отчита предвижданията на регионално ниво на секторните стратегии в областта на икономическото развитие, здравеопазването, образованието, науката, социалните услуги, транспорта, водния сектор, енергетиката, широколентовите комуникации, туризма и околната среда и ще допринесе за тяхното постигане чрез изпълнение на заложените цели, като не се очаква това да доведе до значителни отрицателни въздействия върху територии от мрежата Натура 2000</w:t>
      </w:r>
      <w:r>
        <w:rPr>
          <w:bCs/>
          <w:color w:val="auto"/>
          <w:sz w:val="24"/>
          <w:szCs w:val="24"/>
          <w:bdr w:val="none" w:sz="0" w:space="0" w:color="auto" w:frame="1"/>
          <w:lang w:eastAsia="bg-BG"/>
        </w:rPr>
        <w:t>.</w:t>
      </w:r>
    </w:p>
    <w:p w:rsidR="00244E28" w:rsidRPr="00244E28" w:rsidRDefault="00244E28" w:rsidP="0066243C">
      <w:pPr>
        <w:pStyle w:val="BodyText1"/>
        <w:ind w:firstLine="709"/>
        <w:rPr>
          <w:b/>
          <w:bCs/>
          <w:color w:val="auto"/>
          <w:bdr w:val="none" w:sz="0" w:space="0" w:color="auto" w:frame="1"/>
          <w:lang w:eastAsia="bg-BG"/>
        </w:rPr>
      </w:pPr>
      <w:r w:rsidRPr="00244E28">
        <w:rPr>
          <w:b/>
          <w:bCs/>
          <w:color w:val="auto"/>
          <w:bdr w:val="none" w:sz="0" w:space="0" w:color="auto" w:frame="1"/>
          <w:lang w:eastAsia="bg-BG"/>
        </w:rPr>
        <w:t>/</w:t>
      </w:r>
      <w:proofErr w:type="spellStart"/>
      <w:r w:rsidRPr="00244E28">
        <w:rPr>
          <w:b/>
          <w:bCs/>
          <w:color w:val="auto"/>
          <w:bdr w:val="none" w:sz="0" w:space="0" w:color="auto" w:frame="1"/>
          <w:lang w:eastAsia="bg-BG"/>
        </w:rPr>
        <w:t>отговорено</w:t>
      </w:r>
      <w:proofErr w:type="spellEnd"/>
      <w:r w:rsidRPr="00244E28">
        <w:rPr>
          <w:b/>
          <w:bCs/>
          <w:color w:val="auto"/>
          <w:bdr w:val="none" w:sz="0" w:space="0" w:color="auto" w:frame="1"/>
          <w:lang w:eastAsia="bg-BG"/>
        </w:rPr>
        <w:t xml:space="preserve"> от МОСВ на </w:t>
      </w:r>
      <w:r w:rsidRPr="00244E28">
        <w:rPr>
          <w:b/>
          <w:bCs/>
          <w:color w:val="auto"/>
          <w:bdr w:val="none" w:sz="0" w:space="0" w:color="auto" w:frame="1"/>
          <w:lang w:val="en-US" w:eastAsia="bg-BG"/>
        </w:rPr>
        <w:t>01</w:t>
      </w:r>
      <w:r w:rsidRPr="00244E28">
        <w:rPr>
          <w:b/>
          <w:bCs/>
          <w:color w:val="auto"/>
          <w:bdr w:val="none" w:sz="0" w:space="0" w:color="auto" w:frame="1"/>
          <w:lang w:eastAsia="bg-BG"/>
        </w:rPr>
        <w:t>.0</w:t>
      </w:r>
      <w:r w:rsidRPr="00244E28">
        <w:rPr>
          <w:b/>
          <w:bCs/>
          <w:color w:val="auto"/>
          <w:bdr w:val="none" w:sz="0" w:space="0" w:color="auto" w:frame="1"/>
          <w:lang w:val="en-US" w:eastAsia="bg-BG"/>
        </w:rPr>
        <w:t>6</w:t>
      </w:r>
      <w:r w:rsidRPr="00244E28">
        <w:rPr>
          <w:b/>
          <w:bCs/>
          <w:color w:val="auto"/>
          <w:bdr w:val="none" w:sz="0" w:space="0" w:color="auto" w:frame="1"/>
          <w:lang w:eastAsia="bg-BG"/>
        </w:rPr>
        <w:t>.2020 г./</w:t>
      </w:r>
    </w:p>
    <w:sectPr w:rsidR="00244E28" w:rsidRPr="00244E28">
      <w:type w:val="continuous"/>
      <w:pgSz w:w="12240" w:h="16838"/>
      <w:pgMar w:top="2349" w:right="1392" w:bottom="2349" w:left="139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28C" w:rsidRDefault="00BB628C">
      <w:r>
        <w:separator/>
      </w:r>
    </w:p>
  </w:endnote>
  <w:endnote w:type="continuationSeparator" w:id="0">
    <w:p w:rsidR="00BB628C" w:rsidRDefault="00BB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28C" w:rsidRDefault="00BB628C"/>
  </w:footnote>
  <w:footnote w:type="continuationSeparator" w:id="0">
    <w:p w:rsidR="00BB628C" w:rsidRDefault="00BB628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21129"/>
    <w:rsid w:val="0008681A"/>
    <w:rsid w:val="001A30B9"/>
    <w:rsid w:val="001B2C22"/>
    <w:rsid w:val="001C3D0E"/>
    <w:rsid w:val="001F775E"/>
    <w:rsid w:val="00216FA3"/>
    <w:rsid w:val="00221129"/>
    <w:rsid w:val="00244E28"/>
    <w:rsid w:val="00356517"/>
    <w:rsid w:val="00381E88"/>
    <w:rsid w:val="003D5FFD"/>
    <w:rsid w:val="00451FB7"/>
    <w:rsid w:val="00583C1C"/>
    <w:rsid w:val="005F2AA7"/>
    <w:rsid w:val="0066243C"/>
    <w:rsid w:val="006963FB"/>
    <w:rsid w:val="00723A9A"/>
    <w:rsid w:val="008D4F3A"/>
    <w:rsid w:val="00953A3D"/>
    <w:rsid w:val="00972484"/>
    <w:rsid w:val="00AA596A"/>
    <w:rsid w:val="00BB628C"/>
    <w:rsid w:val="00CE788C"/>
    <w:rsid w:val="00DA562A"/>
    <w:rsid w:val="00EB2FE3"/>
    <w:rsid w:val="00FA118F"/>
    <w:rsid w:val="00FF1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bg-BG"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80"/>
      <w:u w:val="single"/>
    </w:rPr>
  </w:style>
  <w:style w:type="character" w:customStyle="1" w:styleId="Bodytext2">
    <w:name w:val="Body text (2)_"/>
    <w:basedOn w:val="DefaultParagraphFont"/>
    <w:link w:val="Bodytext20"/>
    <w:rPr>
      <w:rFonts w:ascii="Times New Roman" w:eastAsia="Times New Roman" w:hAnsi="Times New Roman" w:cs="Times New Roman"/>
      <w:b/>
      <w:bCs/>
      <w:i/>
      <w:iCs/>
      <w:smallCaps w:val="0"/>
      <w:strike w:val="0"/>
      <w:sz w:val="23"/>
      <w:szCs w:val="23"/>
      <w:u w:val="none"/>
    </w:rPr>
  </w:style>
  <w:style w:type="character" w:customStyle="1" w:styleId="Bodytext2NotItalic">
    <w:name w:val="Body text (2) + Not Italic"/>
    <w:basedOn w:val="Bodytext2"/>
    <w:rPr>
      <w:rFonts w:ascii="Times New Roman" w:eastAsia="Times New Roman" w:hAnsi="Times New Roman" w:cs="Times New Roman"/>
      <w:b/>
      <w:bCs/>
      <w:i/>
      <w:iCs/>
      <w:smallCaps w:val="0"/>
      <w:strike w:val="0"/>
      <w:color w:val="000000"/>
      <w:spacing w:val="0"/>
      <w:w w:val="100"/>
      <w:position w:val="0"/>
      <w:sz w:val="23"/>
      <w:szCs w:val="23"/>
      <w:u w:val="none"/>
      <w:lang w:val="bg-BG"/>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3"/>
      <w:szCs w:val="23"/>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3"/>
      <w:szCs w:val="23"/>
      <w:u w:val="none"/>
      <w:lang w:val="bg-BG"/>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bg-BG"/>
    </w:rPr>
  </w:style>
  <w:style w:type="paragraph" w:customStyle="1" w:styleId="Bodytext20">
    <w:name w:val="Body text (2)"/>
    <w:basedOn w:val="Normal"/>
    <w:link w:val="Bodytext2"/>
    <w:pPr>
      <w:shd w:val="clear" w:color="auto" w:fill="FFFFFF"/>
      <w:spacing w:after="240" w:line="274" w:lineRule="exact"/>
      <w:jc w:val="both"/>
    </w:pPr>
    <w:rPr>
      <w:rFonts w:ascii="Times New Roman" w:eastAsia="Times New Roman" w:hAnsi="Times New Roman" w:cs="Times New Roman"/>
      <w:b/>
      <w:bCs/>
      <w:i/>
      <w:iCs/>
      <w:sz w:val="23"/>
      <w:szCs w:val="23"/>
    </w:rPr>
  </w:style>
  <w:style w:type="paragraph" w:customStyle="1" w:styleId="Bodytext30">
    <w:name w:val="Body text (3)"/>
    <w:basedOn w:val="Normal"/>
    <w:link w:val="Bodytext3"/>
    <w:pPr>
      <w:shd w:val="clear" w:color="auto" w:fill="FFFFFF"/>
      <w:spacing w:before="240" w:line="274" w:lineRule="exact"/>
      <w:ind w:firstLine="700"/>
      <w:jc w:val="both"/>
    </w:pPr>
    <w:rPr>
      <w:rFonts w:ascii="Times New Roman" w:eastAsia="Times New Roman" w:hAnsi="Times New Roman" w:cs="Times New Roman"/>
      <w:i/>
      <w:iCs/>
      <w:sz w:val="23"/>
      <w:szCs w:val="23"/>
    </w:rPr>
  </w:style>
  <w:style w:type="paragraph" w:customStyle="1" w:styleId="BodyText1">
    <w:name w:val="Body Text1"/>
    <w:basedOn w:val="Normal"/>
    <w:link w:val="Bodytext"/>
    <w:pPr>
      <w:shd w:val="clear" w:color="auto" w:fill="FFFFFF"/>
      <w:spacing w:line="274" w:lineRule="exact"/>
      <w:jc w:val="both"/>
    </w:pPr>
    <w:rPr>
      <w:rFonts w:ascii="Times New Roman" w:eastAsia="Times New Roman" w:hAnsi="Times New Roman" w:cs="Times New Roman"/>
      <w:sz w:val="23"/>
      <w:szCs w:val="23"/>
    </w:rPr>
  </w:style>
  <w:style w:type="paragraph" w:customStyle="1" w:styleId="CharChar1Char">
    <w:name w:val="Char Char1 Char"/>
    <w:basedOn w:val="Normal"/>
    <w:semiHidden/>
    <w:rsid w:val="00244E28"/>
    <w:pPr>
      <w:widowControl/>
      <w:tabs>
        <w:tab w:val="left" w:pos="709"/>
      </w:tabs>
    </w:pPr>
    <w:rPr>
      <w:rFonts w:ascii="Futura Bk" w:eastAsia="Times New Roman" w:hAnsi="Futura Bk" w:cs="Times New Roman"/>
      <w:color w:val="auto"/>
      <w:sz w:val="20"/>
      <w:lang w:val="pl-PL" w:eastAsia="pl-PL"/>
    </w:rPr>
  </w:style>
  <w:style w:type="paragraph" w:styleId="Header">
    <w:name w:val="header"/>
    <w:basedOn w:val="Normal"/>
    <w:link w:val="HeaderChar"/>
    <w:uiPriority w:val="99"/>
    <w:unhideWhenUsed/>
    <w:rsid w:val="00244E28"/>
    <w:pPr>
      <w:tabs>
        <w:tab w:val="center" w:pos="4703"/>
        <w:tab w:val="right" w:pos="9406"/>
      </w:tabs>
    </w:pPr>
  </w:style>
  <w:style w:type="character" w:customStyle="1" w:styleId="HeaderChar">
    <w:name w:val="Header Char"/>
    <w:basedOn w:val="DefaultParagraphFont"/>
    <w:link w:val="Header"/>
    <w:uiPriority w:val="99"/>
    <w:rsid w:val="00244E28"/>
    <w:rPr>
      <w:color w:val="000000"/>
    </w:rPr>
  </w:style>
  <w:style w:type="paragraph" w:styleId="Footer">
    <w:name w:val="footer"/>
    <w:basedOn w:val="Normal"/>
    <w:link w:val="FooterChar"/>
    <w:uiPriority w:val="99"/>
    <w:unhideWhenUsed/>
    <w:rsid w:val="00244E28"/>
    <w:pPr>
      <w:tabs>
        <w:tab w:val="center" w:pos="4703"/>
        <w:tab w:val="right" w:pos="9406"/>
      </w:tabs>
    </w:pPr>
  </w:style>
  <w:style w:type="character" w:customStyle="1" w:styleId="FooterChar">
    <w:name w:val="Footer Char"/>
    <w:basedOn w:val="DefaultParagraphFont"/>
    <w:link w:val="Footer"/>
    <w:uiPriority w:val="99"/>
    <w:rsid w:val="00244E2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PPetrov</dc:creator>
  <cp:keywords/>
  <cp:lastModifiedBy>Administrator</cp:lastModifiedBy>
  <cp:revision>16</cp:revision>
  <dcterms:created xsi:type="dcterms:W3CDTF">2020-05-29T08:31:00Z</dcterms:created>
  <dcterms:modified xsi:type="dcterms:W3CDTF">2020-06-01T13:07:00Z</dcterms:modified>
</cp:coreProperties>
</file>